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05E3" w14:textId="738E4847" w:rsidR="00CC601D" w:rsidRPr="001B26EA" w:rsidRDefault="00CC601D" w:rsidP="002B33D0">
      <w:pPr>
        <w:tabs>
          <w:tab w:val="left" w:leader="dot" w:pos="1134"/>
        </w:tabs>
        <w:bidi/>
        <w:jc w:val="center"/>
        <w:rPr>
          <w:rFonts w:cs="B Titr"/>
          <w:b/>
          <w:bCs/>
          <w:color w:val="000000"/>
          <w:sz w:val="32"/>
          <w:szCs w:val="32"/>
          <w:rtl/>
          <w:lang w:bidi="fa-IR"/>
        </w:rPr>
      </w:pPr>
      <w:r w:rsidRPr="001B26EA">
        <w:rPr>
          <w:rFonts w:cs="B Titr"/>
          <w:b/>
          <w:bCs/>
          <w:color w:val="000000"/>
          <w:sz w:val="32"/>
          <w:szCs w:val="32"/>
          <w:rtl/>
          <w:lang w:bidi="fa-IR"/>
        </w:rPr>
        <w:t>بررس</w:t>
      </w:r>
      <w:r w:rsidRPr="001B26EA">
        <w:rPr>
          <w:rFonts w:cs="B Titr" w:hint="cs"/>
          <w:b/>
          <w:bCs/>
          <w:color w:val="000000"/>
          <w:sz w:val="32"/>
          <w:szCs w:val="32"/>
          <w:rtl/>
          <w:lang w:bidi="fa-IR"/>
        </w:rPr>
        <w:t>ی</w:t>
      </w:r>
      <w:r w:rsidRPr="001B26EA">
        <w:rPr>
          <w:rFonts w:cs="B Titr"/>
          <w:b/>
          <w:bCs/>
          <w:color w:val="000000"/>
          <w:sz w:val="32"/>
          <w:szCs w:val="32"/>
          <w:rtl/>
          <w:lang w:bidi="fa-IR"/>
        </w:rPr>
        <w:t xml:space="preserve"> ارتباط </w:t>
      </w:r>
      <w:proofErr w:type="spellStart"/>
      <w:r w:rsidR="002519C6">
        <w:rPr>
          <w:rFonts w:cs="B Titr"/>
          <w:b/>
          <w:bCs/>
          <w:color w:val="000000"/>
          <w:sz w:val="32"/>
          <w:szCs w:val="32"/>
          <w:rtl/>
          <w:lang w:bidi="fa-IR"/>
        </w:rPr>
        <w:t>پلی‌مورفیسم</w:t>
      </w:r>
      <w:r w:rsidR="00F67173">
        <w:rPr>
          <w:rFonts w:cs="B Titr" w:hint="cs"/>
          <w:b/>
          <w:bCs/>
          <w:color w:val="000000"/>
          <w:sz w:val="32"/>
          <w:szCs w:val="32"/>
          <w:rtl/>
          <w:lang w:bidi="fa-IR"/>
        </w:rPr>
        <w:t>‌</w:t>
      </w:r>
      <w:r w:rsidRPr="001B26EA">
        <w:rPr>
          <w:rFonts w:cs="B Titr"/>
          <w:b/>
          <w:bCs/>
          <w:color w:val="000000"/>
          <w:sz w:val="32"/>
          <w:szCs w:val="32"/>
          <w:rtl/>
          <w:lang w:bidi="fa-IR"/>
        </w:rPr>
        <w:t>ها</w:t>
      </w:r>
      <w:r w:rsidRPr="001B26EA">
        <w:rPr>
          <w:rFonts w:cs="B Titr" w:hint="cs"/>
          <w:b/>
          <w:bCs/>
          <w:color w:val="000000"/>
          <w:sz w:val="32"/>
          <w:szCs w:val="32"/>
          <w:rtl/>
          <w:lang w:bidi="fa-IR"/>
        </w:rPr>
        <w:t>ی</w:t>
      </w:r>
      <w:proofErr w:type="spellEnd"/>
      <w:r w:rsidRPr="001B26EA">
        <w:rPr>
          <w:rFonts w:cs="B Titr"/>
          <w:b/>
          <w:bCs/>
          <w:color w:val="000000"/>
          <w:sz w:val="32"/>
          <w:szCs w:val="32"/>
          <w:rtl/>
          <w:lang w:bidi="fa-IR"/>
        </w:rPr>
        <w:t xml:space="preserve"> </w:t>
      </w:r>
      <w:r w:rsidRPr="001B26EA">
        <w:rPr>
          <w:rFonts w:cs="B Titr"/>
          <w:b/>
          <w:bCs/>
          <w:sz w:val="32"/>
          <w:szCs w:val="32"/>
          <w:lang w:bidi="fa-IR"/>
        </w:rPr>
        <w:t>ACTN3</w:t>
      </w:r>
      <w:r w:rsidRPr="001B26EA">
        <w:rPr>
          <w:rFonts w:cs="B Titr"/>
          <w:b/>
          <w:bCs/>
          <w:color w:val="000000"/>
          <w:sz w:val="32"/>
          <w:szCs w:val="32"/>
          <w:lang w:bidi="fa-IR"/>
        </w:rPr>
        <w:t xml:space="preserve"> </w:t>
      </w:r>
      <w:r w:rsidRPr="00777D38">
        <w:rPr>
          <w:rFonts w:asciiTheme="majorBidi" w:hAnsiTheme="majorBidi" w:cs="B Titr"/>
          <w:b/>
          <w:bCs/>
          <w:color w:val="000000" w:themeColor="text1"/>
          <w:spacing w:val="2"/>
          <w:sz w:val="32"/>
          <w:szCs w:val="32"/>
        </w:rPr>
        <w:t>rs1815739</w:t>
      </w:r>
      <w:r w:rsidRPr="00777D38">
        <w:rPr>
          <w:rFonts w:cs="B Titr" w:hint="cs"/>
          <w:b/>
          <w:bCs/>
          <w:color w:val="000000" w:themeColor="text1"/>
          <w:sz w:val="32"/>
          <w:szCs w:val="32"/>
          <w:rtl/>
          <w:lang w:bidi="fa-IR"/>
        </w:rPr>
        <w:t xml:space="preserve"> </w:t>
      </w:r>
      <w:r w:rsidRPr="001B26EA">
        <w:rPr>
          <w:rFonts w:cs="B Titr" w:hint="cs"/>
          <w:b/>
          <w:bCs/>
          <w:color w:val="000000"/>
          <w:sz w:val="32"/>
          <w:szCs w:val="32"/>
          <w:rtl/>
          <w:lang w:bidi="fa-IR"/>
        </w:rPr>
        <w:t xml:space="preserve">و </w:t>
      </w:r>
      <w:r w:rsidRPr="001B26EA">
        <w:rPr>
          <w:rFonts w:cs="B Titr"/>
          <w:b/>
          <w:bCs/>
          <w:color w:val="000000"/>
          <w:sz w:val="32"/>
          <w:szCs w:val="32"/>
          <w:lang w:bidi="fa-IR"/>
        </w:rPr>
        <w:t>COL5A1 rs12722</w:t>
      </w:r>
      <w:r w:rsidRPr="001B26EA">
        <w:rPr>
          <w:rFonts w:cs="B Titr" w:hint="cs"/>
          <w:b/>
          <w:bCs/>
          <w:color w:val="000000"/>
          <w:sz w:val="32"/>
          <w:szCs w:val="32"/>
          <w:rtl/>
          <w:lang w:bidi="fa-IR"/>
        </w:rPr>
        <w:t xml:space="preserve"> </w:t>
      </w:r>
      <w:r w:rsidR="003158CE" w:rsidRPr="001B26EA">
        <w:rPr>
          <w:rFonts w:cs="B Titr" w:hint="cs"/>
          <w:b/>
          <w:bCs/>
          <w:color w:val="000000"/>
          <w:sz w:val="32"/>
          <w:szCs w:val="32"/>
          <w:rtl/>
          <w:lang w:bidi="fa-IR"/>
        </w:rPr>
        <w:t>با عملکرد توانی</w:t>
      </w:r>
      <w:r w:rsidRPr="001B26EA">
        <w:rPr>
          <w:rFonts w:cs="B Titr" w:hint="cs"/>
          <w:b/>
          <w:bCs/>
          <w:color w:val="000000"/>
          <w:sz w:val="32"/>
          <w:szCs w:val="32"/>
          <w:rtl/>
          <w:lang w:bidi="fa-IR"/>
        </w:rPr>
        <w:t xml:space="preserve"> </w:t>
      </w:r>
      <w:r w:rsidR="003158CE" w:rsidRPr="001B26EA">
        <w:rPr>
          <w:rFonts w:cs="B Titr" w:hint="cs"/>
          <w:b/>
          <w:bCs/>
          <w:color w:val="000000"/>
          <w:sz w:val="32"/>
          <w:szCs w:val="32"/>
          <w:rtl/>
          <w:lang w:bidi="fa-IR"/>
        </w:rPr>
        <w:t>به دنبال</w:t>
      </w:r>
      <w:r w:rsidR="00770F0A" w:rsidRPr="001B26EA">
        <w:rPr>
          <w:rFonts w:cs="B Titr" w:hint="cs"/>
          <w:b/>
          <w:bCs/>
          <w:color w:val="000000"/>
          <w:sz w:val="32"/>
          <w:szCs w:val="32"/>
          <w:rtl/>
          <w:lang w:bidi="fa-IR"/>
        </w:rPr>
        <w:t xml:space="preserve"> </w:t>
      </w:r>
      <w:r w:rsidRPr="001B26EA">
        <w:rPr>
          <w:rFonts w:cs="B Titr"/>
          <w:b/>
          <w:bCs/>
          <w:color w:val="000000"/>
          <w:sz w:val="32"/>
          <w:szCs w:val="32"/>
          <w:rtl/>
          <w:lang w:bidi="fa-IR"/>
        </w:rPr>
        <w:t>تمر</w:t>
      </w:r>
      <w:r w:rsidRPr="001B26EA">
        <w:rPr>
          <w:rFonts w:cs="B Titr" w:hint="cs"/>
          <w:b/>
          <w:bCs/>
          <w:color w:val="000000"/>
          <w:sz w:val="32"/>
          <w:szCs w:val="32"/>
          <w:rtl/>
          <w:lang w:bidi="fa-IR"/>
        </w:rPr>
        <w:t>ی</w:t>
      </w:r>
      <w:r w:rsidRPr="001B26EA">
        <w:rPr>
          <w:rFonts w:cs="B Titr" w:hint="eastAsia"/>
          <w:b/>
          <w:bCs/>
          <w:color w:val="000000"/>
          <w:sz w:val="32"/>
          <w:szCs w:val="32"/>
          <w:rtl/>
          <w:lang w:bidi="fa-IR"/>
        </w:rPr>
        <w:t>ن</w:t>
      </w:r>
      <w:r w:rsidRPr="001B26EA">
        <w:rPr>
          <w:rFonts w:cs="B Titr"/>
          <w:b/>
          <w:bCs/>
          <w:color w:val="000000"/>
          <w:sz w:val="32"/>
          <w:szCs w:val="32"/>
          <w:rtl/>
          <w:lang w:bidi="fa-IR"/>
        </w:rPr>
        <w:t xml:space="preserve"> </w:t>
      </w:r>
      <w:r w:rsidR="008562DC" w:rsidRPr="001B26EA">
        <w:rPr>
          <w:rFonts w:cs="B Titr"/>
          <w:b/>
          <w:bCs/>
          <w:color w:val="000000"/>
          <w:sz w:val="32"/>
          <w:szCs w:val="32"/>
          <w:rtl/>
          <w:lang w:bidi="fa-IR"/>
        </w:rPr>
        <w:t>پلایومتریک</w:t>
      </w:r>
    </w:p>
    <w:p w14:paraId="4C001D5B" w14:textId="77777777" w:rsidR="00A644EA" w:rsidRPr="00E2589C" w:rsidRDefault="00A644EA" w:rsidP="002B33D0">
      <w:pPr>
        <w:tabs>
          <w:tab w:val="left" w:pos="3375"/>
        </w:tabs>
        <w:spacing w:after="160"/>
        <w:rPr>
          <w:rFonts w:asciiTheme="minorHAnsi" w:eastAsia="Calibri" w:hAnsiTheme="minorHAnsi" w:cs="B Nazanin"/>
          <w:b/>
          <w:bCs/>
          <w:lang w:bidi="fa-IR"/>
        </w:rPr>
      </w:pPr>
    </w:p>
    <w:p w14:paraId="15B04099" w14:textId="3B942D3E" w:rsidR="00D07670" w:rsidRDefault="00D07670" w:rsidP="00CE4504">
      <w:pPr>
        <w:tabs>
          <w:tab w:val="left" w:leader="dot" w:pos="1134"/>
        </w:tabs>
        <w:jc w:val="center"/>
        <w:rPr>
          <w:rFonts w:asciiTheme="minorBidi" w:hAnsiTheme="minorBidi" w:cstheme="minorBidi"/>
          <w:color w:val="000000"/>
          <w:sz w:val="26"/>
          <w:szCs w:val="26"/>
          <w:lang w:bidi="fa-IR"/>
        </w:rPr>
      </w:pPr>
      <w:r w:rsidRPr="00EC4C0F">
        <w:rPr>
          <w:rFonts w:asciiTheme="minorBidi" w:hAnsiTheme="minorBidi" w:cstheme="minorBidi"/>
          <w:color w:val="000000"/>
          <w:sz w:val="26"/>
          <w:szCs w:val="26"/>
          <w:lang w:bidi="fa-IR"/>
        </w:rPr>
        <w:t xml:space="preserve">Investigating the relationship between ACTN3 rs1815739 and COL5A1 rs12722 polymorphisms with power performance following plyometric </w:t>
      </w:r>
      <w:r w:rsidR="003A5C8A">
        <w:rPr>
          <w:rFonts w:asciiTheme="minorBidi" w:hAnsiTheme="minorBidi" w:cstheme="minorBidi"/>
          <w:color w:val="000000"/>
          <w:sz w:val="26"/>
          <w:szCs w:val="26"/>
          <w:lang w:bidi="fa-IR"/>
        </w:rPr>
        <w:t>training</w:t>
      </w:r>
    </w:p>
    <w:p w14:paraId="29A8012E" w14:textId="77777777" w:rsidR="00EA3FEA" w:rsidRDefault="00EA3FEA" w:rsidP="002B33D0">
      <w:pPr>
        <w:tabs>
          <w:tab w:val="left" w:leader="dot" w:pos="1134"/>
        </w:tabs>
        <w:jc w:val="both"/>
        <w:rPr>
          <w:rFonts w:cs="B Nazanin"/>
          <w:b/>
          <w:bCs/>
          <w:color w:val="000000"/>
          <w:rtl/>
          <w:lang w:bidi="fa-IR"/>
        </w:rPr>
      </w:pPr>
    </w:p>
    <w:p w14:paraId="59730110" w14:textId="77777777" w:rsidR="00EA3FEA" w:rsidRDefault="00EA3FEA" w:rsidP="002B33D0">
      <w:pPr>
        <w:tabs>
          <w:tab w:val="left" w:leader="dot" w:pos="1134"/>
        </w:tabs>
        <w:jc w:val="both"/>
        <w:rPr>
          <w:rFonts w:cs="B Nazanin"/>
          <w:b/>
          <w:bCs/>
          <w:color w:val="000000"/>
          <w:rtl/>
          <w:lang w:bidi="fa-IR"/>
        </w:rPr>
      </w:pPr>
    </w:p>
    <w:p w14:paraId="145D6C7E" w14:textId="77777777" w:rsidR="00EA3FEA" w:rsidRDefault="00EA3FEA" w:rsidP="002B33D0">
      <w:pPr>
        <w:tabs>
          <w:tab w:val="left" w:leader="dot" w:pos="1134"/>
        </w:tabs>
        <w:jc w:val="both"/>
        <w:rPr>
          <w:rFonts w:cs="B Nazanin"/>
          <w:b/>
          <w:bCs/>
          <w:color w:val="000000"/>
          <w:rtl/>
          <w:lang w:bidi="fa-IR"/>
        </w:rPr>
      </w:pPr>
    </w:p>
    <w:p w14:paraId="2E5C0617" w14:textId="77777777" w:rsidR="00EA3FEA" w:rsidRDefault="00EA3FEA" w:rsidP="002B33D0">
      <w:pPr>
        <w:tabs>
          <w:tab w:val="left" w:leader="dot" w:pos="1134"/>
        </w:tabs>
        <w:jc w:val="both"/>
        <w:rPr>
          <w:rFonts w:cs="B Nazanin"/>
          <w:b/>
          <w:bCs/>
          <w:color w:val="000000"/>
          <w:rtl/>
          <w:lang w:bidi="fa-IR"/>
        </w:rPr>
      </w:pPr>
    </w:p>
    <w:p w14:paraId="289B2882" w14:textId="77777777" w:rsidR="00EA3FEA" w:rsidRDefault="00EA3FEA" w:rsidP="002B33D0">
      <w:pPr>
        <w:tabs>
          <w:tab w:val="left" w:leader="dot" w:pos="1134"/>
        </w:tabs>
        <w:jc w:val="both"/>
        <w:rPr>
          <w:rFonts w:cs="B Nazanin"/>
          <w:b/>
          <w:bCs/>
          <w:color w:val="000000"/>
          <w:rtl/>
          <w:lang w:bidi="fa-IR"/>
        </w:rPr>
      </w:pPr>
    </w:p>
    <w:p w14:paraId="03A501F4" w14:textId="77777777" w:rsidR="00EA3FEA" w:rsidRDefault="00EA3FEA" w:rsidP="002B33D0">
      <w:pPr>
        <w:tabs>
          <w:tab w:val="left" w:leader="dot" w:pos="1134"/>
        </w:tabs>
        <w:jc w:val="both"/>
        <w:rPr>
          <w:rFonts w:cs="B Nazanin"/>
          <w:b/>
          <w:bCs/>
          <w:color w:val="000000"/>
          <w:rtl/>
          <w:lang w:bidi="fa-IR"/>
        </w:rPr>
      </w:pPr>
    </w:p>
    <w:p w14:paraId="39CFA845" w14:textId="77777777" w:rsidR="00EA3FEA" w:rsidRDefault="00EA3FEA" w:rsidP="002B33D0">
      <w:pPr>
        <w:tabs>
          <w:tab w:val="left" w:leader="dot" w:pos="1134"/>
        </w:tabs>
        <w:jc w:val="both"/>
        <w:rPr>
          <w:rFonts w:cs="B Nazanin"/>
          <w:b/>
          <w:bCs/>
          <w:color w:val="000000"/>
          <w:rtl/>
          <w:lang w:bidi="fa-IR"/>
        </w:rPr>
      </w:pPr>
    </w:p>
    <w:p w14:paraId="6C6D895E" w14:textId="77777777" w:rsidR="00EA3FEA" w:rsidRDefault="00EA3FEA" w:rsidP="002B33D0">
      <w:pPr>
        <w:tabs>
          <w:tab w:val="left" w:leader="dot" w:pos="1134"/>
        </w:tabs>
        <w:jc w:val="both"/>
        <w:rPr>
          <w:rFonts w:cs="B Nazanin"/>
          <w:b/>
          <w:bCs/>
          <w:color w:val="000000"/>
          <w:rtl/>
          <w:lang w:bidi="fa-IR"/>
        </w:rPr>
      </w:pPr>
    </w:p>
    <w:p w14:paraId="2F01ECF6" w14:textId="77777777" w:rsidR="00EA3FEA" w:rsidRDefault="00EA3FEA" w:rsidP="002B33D0">
      <w:pPr>
        <w:tabs>
          <w:tab w:val="left" w:leader="dot" w:pos="1134"/>
        </w:tabs>
        <w:jc w:val="both"/>
        <w:rPr>
          <w:rFonts w:cs="B Nazanin"/>
          <w:b/>
          <w:bCs/>
          <w:color w:val="000000"/>
          <w:rtl/>
          <w:lang w:bidi="fa-IR"/>
        </w:rPr>
      </w:pPr>
    </w:p>
    <w:p w14:paraId="4565A5EB" w14:textId="77777777" w:rsidR="00EA3FEA" w:rsidRDefault="00EA3FEA" w:rsidP="002B33D0">
      <w:pPr>
        <w:tabs>
          <w:tab w:val="left" w:leader="dot" w:pos="1134"/>
        </w:tabs>
        <w:jc w:val="both"/>
        <w:rPr>
          <w:rFonts w:cs="B Nazanin"/>
          <w:b/>
          <w:bCs/>
          <w:color w:val="000000"/>
          <w:rtl/>
          <w:lang w:bidi="fa-IR"/>
        </w:rPr>
      </w:pPr>
    </w:p>
    <w:p w14:paraId="3EBC79CB" w14:textId="77777777" w:rsidR="00EA3FEA" w:rsidRDefault="00EA3FEA" w:rsidP="002B33D0">
      <w:pPr>
        <w:tabs>
          <w:tab w:val="left" w:leader="dot" w:pos="1134"/>
        </w:tabs>
        <w:jc w:val="both"/>
        <w:rPr>
          <w:rFonts w:cs="B Nazanin"/>
          <w:b/>
          <w:bCs/>
          <w:color w:val="000000"/>
          <w:rtl/>
          <w:lang w:bidi="fa-IR"/>
        </w:rPr>
      </w:pPr>
    </w:p>
    <w:p w14:paraId="1291F360" w14:textId="77777777" w:rsidR="00EA3FEA" w:rsidRDefault="00EA3FEA" w:rsidP="002B33D0">
      <w:pPr>
        <w:tabs>
          <w:tab w:val="left" w:leader="dot" w:pos="1134"/>
        </w:tabs>
        <w:jc w:val="both"/>
        <w:rPr>
          <w:rFonts w:cs="B Nazanin"/>
          <w:b/>
          <w:bCs/>
          <w:color w:val="000000"/>
          <w:rtl/>
          <w:lang w:bidi="fa-IR"/>
        </w:rPr>
      </w:pPr>
    </w:p>
    <w:p w14:paraId="1EAF2F47" w14:textId="77777777" w:rsidR="00EA3FEA" w:rsidRDefault="00EA3FEA" w:rsidP="002B33D0">
      <w:pPr>
        <w:tabs>
          <w:tab w:val="left" w:leader="dot" w:pos="1134"/>
        </w:tabs>
        <w:jc w:val="both"/>
        <w:rPr>
          <w:rFonts w:cs="B Nazanin"/>
          <w:b/>
          <w:bCs/>
          <w:color w:val="000000"/>
          <w:rtl/>
          <w:lang w:bidi="fa-IR"/>
        </w:rPr>
      </w:pPr>
    </w:p>
    <w:p w14:paraId="6BAE7D37" w14:textId="77777777" w:rsidR="00EA3FEA" w:rsidRDefault="00EA3FEA" w:rsidP="002B33D0">
      <w:pPr>
        <w:tabs>
          <w:tab w:val="left" w:leader="dot" w:pos="1134"/>
        </w:tabs>
        <w:jc w:val="both"/>
        <w:rPr>
          <w:rFonts w:cs="B Nazanin"/>
          <w:b/>
          <w:bCs/>
          <w:color w:val="000000"/>
          <w:rtl/>
          <w:lang w:bidi="fa-IR"/>
        </w:rPr>
      </w:pPr>
    </w:p>
    <w:p w14:paraId="358B7E66" w14:textId="77777777" w:rsidR="00EA3FEA" w:rsidRDefault="00EA3FEA" w:rsidP="002B33D0">
      <w:pPr>
        <w:tabs>
          <w:tab w:val="left" w:leader="dot" w:pos="1134"/>
        </w:tabs>
        <w:jc w:val="both"/>
        <w:rPr>
          <w:rFonts w:cs="B Nazanin"/>
          <w:b/>
          <w:bCs/>
          <w:color w:val="000000"/>
          <w:rtl/>
          <w:lang w:bidi="fa-IR"/>
        </w:rPr>
      </w:pPr>
    </w:p>
    <w:p w14:paraId="27226BD8" w14:textId="77777777" w:rsidR="00EA3FEA" w:rsidRDefault="00EA3FEA" w:rsidP="002B33D0">
      <w:pPr>
        <w:tabs>
          <w:tab w:val="left" w:leader="dot" w:pos="1134"/>
        </w:tabs>
        <w:jc w:val="both"/>
        <w:rPr>
          <w:rFonts w:cs="B Nazanin"/>
          <w:b/>
          <w:bCs/>
          <w:color w:val="000000"/>
          <w:rtl/>
          <w:lang w:bidi="fa-IR"/>
        </w:rPr>
      </w:pPr>
    </w:p>
    <w:p w14:paraId="254BCC5F" w14:textId="77777777" w:rsidR="00EA3FEA" w:rsidRDefault="00EA3FEA" w:rsidP="002B33D0">
      <w:pPr>
        <w:tabs>
          <w:tab w:val="left" w:leader="dot" w:pos="1134"/>
        </w:tabs>
        <w:jc w:val="both"/>
        <w:rPr>
          <w:rFonts w:cs="B Nazanin"/>
          <w:b/>
          <w:bCs/>
          <w:color w:val="000000"/>
          <w:rtl/>
          <w:lang w:bidi="fa-IR"/>
        </w:rPr>
      </w:pPr>
    </w:p>
    <w:p w14:paraId="65D3F7BC" w14:textId="77777777" w:rsidR="00EA3FEA" w:rsidRDefault="00EA3FEA" w:rsidP="002B33D0">
      <w:pPr>
        <w:tabs>
          <w:tab w:val="left" w:leader="dot" w:pos="1134"/>
        </w:tabs>
        <w:jc w:val="both"/>
        <w:rPr>
          <w:rFonts w:cs="B Nazanin"/>
          <w:b/>
          <w:bCs/>
          <w:color w:val="000000"/>
          <w:rtl/>
          <w:lang w:bidi="fa-IR"/>
        </w:rPr>
      </w:pPr>
    </w:p>
    <w:p w14:paraId="642E0E6C" w14:textId="77777777" w:rsidR="00184F88" w:rsidRDefault="00184F88" w:rsidP="002B33D0">
      <w:pPr>
        <w:tabs>
          <w:tab w:val="left" w:leader="dot" w:pos="1134"/>
        </w:tabs>
        <w:jc w:val="both"/>
        <w:rPr>
          <w:rFonts w:cs="B Nazanin"/>
          <w:b/>
          <w:bCs/>
          <w:color w:val="000000"/>
          <w:lang w:bidi="fa-IR"/>
        </w:rPr>
      </w:pPr>
    </w:p>
    <w:p w14:paraId="1B922934" w14:textId="77777777" w:rsidR="0055544E" w:rsidRDefault="0055544E" w:rsidP="002B33D0">
      <w:pPr>
        <w:tabs>
          <w:tab w:val="left" w:leader="dot" w:pos="1134"/>
        </w:tabs>
        <w:jc w:val="both"/>
        <w:rPr>
          <w:rFonts w:cs="B Nazanin"/>
          <w:b/>
          <w:bCs/>
          <w:color w:val="000000"/>
          <w:lang w:bidi="fa-IR"/>
        </w:rPr>
      </w:pPr>
    </w:p>
    <w:p w14:paraId="4C2DD59E" w14:textId="77777777" w:rsidR="001C4006" w:rsidRDefault="001C4006" w:rsidP="002B33D0">
      <w:pPr>
        <w:tabs>
          <w:tab w:val="left" w:leader="dot" w:pos="1134"/>
        </w:tabs>
        <w:jc w:val="both"/>
        <w:rPr>
          <w:rFonts w:cs="B Nazanin"/>
          <w:b/>
          <w:bCs/>
          <w:color w:val="000000"/>
          <w:lang w:bidi="fa-IR"/>
        </w:rPr>
      </w:pPr>
    </w:p>
    <w:p w14:paraId="764BAAB0" w14:textId="77777777" w:rsidR="001C4006" w:rsidRDefault="001C4006" w:rsidP="002B33D0">
      <w:pPr>
        <w:tabs>
          <w:tab w:val="left" w:leader="dot" w:pos="1134"/>
        </w:tabs>
        <w:jc w:val="both"/>
        <w:rPr>
          <w:rFonts w:cs="B Nazanin"/>
          <w:b/>
          <w:bCs/>
          <w:color w:val="000000"/>
          <w:lang w:bidi="fa-IR"/>
        </w:rPr>
      </w:pPr>
    </w:p>
    <w:p w14:paraId="650ECAE0" w14:textId="77777777" w:rsidR="001C4006" w:rsidRDefault="001C4006" w:rsidP="002B33D0">
      <w:pPr>
        <w:tabs>
          <w:tab w:val="left" w:leader="dot" w:pos="1134"/>
        </w:tabs>
        <w:jc w:val="both"/>
        <w:rPr>
          <w:rFonts w:cs="B Nazanin"/>
          <w:b/>
          <w:bCs/>
          <w:color w:val="000000"/>
          <w:lang w:bidi="fa-IR"/>
        </w:rPr>
      </w:pPr>
    </w:p>
    <w:p w14:paraId="59E2D985" w14:textId="77777777" w:rsidR="001C4006" w:rsidRDefault="001C4006" w:rsidP="002B33D0">
      <w:pPr>
        <w:tabs>
          <w:tab w:val="left" w:leader="dot" w:pos="1134"/>
        </w:tabs>
        <w:jc w:val="both"/>
        <w:rPr>
          <w:rFonts w:cs="B Nazanin"/>
          <w:b/>
          <w:bCs/>
          <w:color w:val="000000"/>
          <w:lang w:bidi="fa-IR"/>
        </w:rPr>
      </w:pPr>
    </w:p>
    <w:p w14:paraId="4A66DD66" w14:textId="77777777" w:rsidR="001C4006" w:rsidRDefault="001C4006" w:rsidP="002B33D0">
      <w:pPr>
        <w:tabs>
          <w:tab w:val="left" w:leader="dot" w:pos="1134"/>
        </w:tabs>
        <w:jc w:val="both"/>
        <w:rPr>
          <w:rFonts w:cs="B Nazanin"/>
          <w:b/>
          <w:bCs/>
          <w:color w:val="000000"/>
          <w:lang w:bidi="fa-IR"/>
        </w:rPr>
      </w:pPr>
    </w:p>
    <w:p w14:paraId="5FC4C8D8" w14:textId="77777777" w:rsidR="001C4006" w:rsidRDefault="001C4006" w:rsidP="002B33D0">
      <w:pPr>
        <w:tabs>
          <w:tab w:val="left" w:leader="dot" w:pos="1134"/>
        </w:tabs>
        <w:jc w:val="both"/>
        <w:rPr>
          <w:rFonts w:cs="B Nazanin"/>
          <w:b/>
          <w:bCs/>
          <w:color w:val="000000"/>
          <w:lang w:bidi="fa-IR"/>
        </w:rPr>
      </w:pPr>
    </w:p>
    <w:p w14:paraId="6688541F" w14:textId="77777777" w:rsidR="001C4006" w:rsidRDefault="001C4006" w:rsidP="002B33D0">
      <w:pPr>
        <w:tabs>
          <w:tab w:val="left" w:leader="dot" w:pos="1134"/>
        </w:tabs>
        <w:jc w:val="both"/>
        <w:rPr>
          <w:rFonts w:cs="B Nazanin"/>
          <w:b/>
          <w:bCs/>
          <w:color w:val="000000"/>
          <w:lang w:bidi="fa-IR"/>
        </w:rPr>
      </w:pPr>
    </w:p>
    <w:p w14:paraId="5FB7E70F" w14:textId="77777777" w:rsidR="001C4006" w:rsidRDefault="001C4006" w:rsidP="002B33D0">
      <w:pPr>
        <w:tabs>
          <w:tab w:val="left" w:leader="dot" w:pos="1134"/>
        </w:tabs>
        <w:jc w:val="both"/>
        <w:rPr>
          <w:rFonts w:cs="B Nazanin"/>
          <w:b/>
          <w:bCs/>
          <w:color w:val="000000"/>
          <w:lang w:bidi="fa-IR"/>
        </w:rPr>
      </w:pPr>
    </w:p>
    <w:p w14:paraId="765E3857" w14:textId="77777777" w:rsidR="001C4006" w:rsidRDefault="001C4006" w:rsidP="002B33D0">
      <w:pPr>
        <w:tabs>
          <w:tab w:val="left" w:leader="dot" w:pos="1134"/>
        </w:tabs>
        <w:jc w:val="both"/>
        <w:rPr>
          <w:rFonts w:cs="B Nazanin"/>
          <w:b/>
          <w:bCs/>
          <w:color w:val="000000"/>
          <w:lang w:bidi="fa-IR"/>
        </w:rPr>
      </w:pPr>
    </w:p>
    <w:p w14:paraId="17C4D9E6" w14:textId="77777777" w:rsidR="001C4006" w:rsidRDefault="001C4006" w:rsidP="002B33D0">
      <w:pPr>
        <w:tabs>
          <w:tab w:val="left" w:leader="dot" w:pos="1134"/>
        </w:tabs>
        <w:jc w:val="both"/>
        <w:rPr>
          <w:rFonts w:cs="B Nazanin"/>
          <w:b/>
          <w:bCs/>
          <w:color w:val="000000"/>
          <w:lang w:bidi="fa-IR"/>
        </w:rPr>
      </w:pPr>
    </w:p>
    <w:p w14:paraId="60F9DD34" w14:textId="77777777" w:rsidR="001C4006" w:rsidRDefault="001C4006" w:rsidP="002B33D0">
      <w:pPr>
        <w:tabs>
          <w:tab w:val="left" w:leader="dot" w:pos="1134"/>
        </w:tabs>
        <w:jc w:val="both"/>
        <w:rPr>
          <w:rFonts w:cs="B Nazanin"/>
          <w:b/>
          <w:bCs/>
          <w:color w:val="000000"/>
          <w:lang w:bidi="fa-IR"/>
        </w:rPr>
      </w:pPr>
    </w:p>
    <w:p w14:paraId="5F8AA0E6" w14:textId="77777777" w:rsidR="00184F88" w:rsidRDefault="00184F88" w:rsidP="002B33D0">
      <w:pPr>
        <w:tabs>
          <w:tab w:val="left" w:leader="dot" w:pos="1134"/>
        </w:tabs>
        <w:jc w:val="both"/>
        <w:rPr>
          <w:rFonts w:cs="B Nazanin"/>
          <w:b/>
          <w:bCs/>
          <w:color w:val="000000"/>
          <w:rtl/>
          <w:lang w:bidi="fa-IR"/>
        </w:rPr>
      </w:pPr>
    </w:p>
    <w:p w14:paraId="46CF918C" w14:textId="38CF655E" w:rsidR="00FA2437" w:rsidRPr="00EC4C0F" w:rsidRDefault="00FA2437" w:rsidP="002B33D0">
      <w:pPr>
        <w:tabs>
          <w:tab w:val="left" w:leader="dot" w:pos="1134"/>
        </w:tabs>
        <w:jc w:val="both"/>
        <w:rPr>
          <w:rFonts w:asciiTheme="minorBidi" w:hAnsiTheme="minorBidi" w:cstheme="minorBidi"/>
          <w:b/>
          <w:bCs/>
          <w:color w:val="000000"/>
          <w:sz w:val="26"/>
          <w:szCs w:val="26"/>
          <w:lang w:bidi="fa-IR"/>
        </w:rPr>
      </w:pPr>
      <w:r w:rsidRPr="00EC4C0F">
        <w:rPr>
          <w:rFonts w:asciiTheme="minorBidi" w:hAnsiTheme="minorBidi" w:cstheme="minorBidi"/>
          <w:b/>
          <w:bCs/>
          <w:color w:val="000000"/>
          <w:sz w:val="26"/>
          <w:szCs w:val="26"/>
          <w:lang w:bidi="fa-IR"/>
        </w:rPr>
        <w:lastRenderedPageBreak/>
        <w:t>Abstrac</w:t>
      </w:r>
      <w:r w:rsidR="00762B74" w:rsidRPr="00EC4C0F">
        <w:rPr>
          <w:rFonts w:asciiTheme="minorBidi" w:hAnsiTheme="minorBidi" w:cstheme="minorBidi"/>
          <w:b/>
          <w:bCs/>
          <w:color w:val="000000"/>
          <w:sz w:val="26"/>
          <w:szCs w:val="26"/>
          <w:lang w:bidi="fa-IR"/>
        </w:rPr>
        <w:t>t</w:t>
      </w:r>
    </w:p>
    <w:p w14:paraId="4B493AF4" w14:textId="64D1DDAE" w:rsidR="00FA2437" w:rsidRPr="00EC4C0F" w:rsidRDefault="00D07670" w:rsidP="002B33D0">
      <w:pPr>
        <w:tabs>
          <w:tab w:val="left" w:leader="dot" w:pos="1134"/>
        </w:tabs>
        <w:jc w:val="both"/>
        <w:rPr>
          <w:rFonts w:asciiTheme="minorBidi" w:hAnsiTheme="minorBidi" w:cstheme="minorBidi"/>
          <w:color w:val="000000"/>
          <w:sz w:val="26"/>
          <w:szCs w:val="26"/>
          <w:lang w:bidi="fa-IR"/>
        </w:rPr>
      </w:pPr>
      <w:bookmarkStart w:id="0" w:name="_Hlk168309264"/>
      <w:r w:rsidRPr="00EC4C0F">
        <w:rPr>
          <w:rFonts w:asciiTheme="minorBidi" w:hAnsiTheme="minorBidi" w:cstheme="minorBidi"/>
          <w:b/>
          <w:bCs/>
          <w:color w:val="000000"/>
          <w:sz w:val="26"/>
          <w:szCs w:val="26"/>
          <w:lang w:bidi="fa-IR"/>
        </w:rPr>
        <w:t>Introduction</w:t>
      </w:r>
    </w:p>
    <w:p w14:paraId="17177931" w14:textId="77777777" w:rsidR="005837B2" w:rsidRDefault="00A85F6A" w:rsidP="005837B2">
      <w:pPr>
        <w:tabs>
          <w:tab w:val="left" w:leader="dot" w:pos="1134"/>
        </w:tabs>
        <w:jc w:val="both"/>
        <w:rPr>
          <w:rFonts w:asciiTheme="minorBidi" w:hAnsiTheme="minorBidi" w:cstheme="minorBidi"/>
          <w:b/>
          <w:bCs/>
          <w:color w:val="000000"/>
          <w:sz w:val="26"/>
          <w:szCs w:val="26"/>
          <w:lang w:bidi="fa-IR"/>
        </w:rPr>
      </w:pPr>
      <w:bookmarkStart w:id="1" w:name="_Hlk168309281"/>
      <w:bookmarkEnd w:id="0"/>
      <w:r w:rsidRPr="00A85F6A">
        <w:rPr>
          <w:rFonts w:asciiTheme="minorBidi" w:hAnsiTheme="minorBidi" w:cstheme="minorBidi"/>
          <w:color w:val="000000"/>
          <w:sz w:val="26"/>
          <w:szCs w:val="26"/>
          <w:lang w:bidi="fa-IR"/>
        </w:rPr>
        <w:t>previous research has shown that ACTN3 rs1815739 and COL5A1 rs12722 polymorphisms may affect power performance. This research aimed to investigate the relationship between ACTN3 and COL5A1 polymorphisms with the baseline level of power performance and its effect on adaptation to plyometric training.</w:t>
      </w:r>
    </w:p>
    <w:p w14:paraId="42DD5AD7" w14:textId="5C35CD72" w:rsidR="00FA2437" w:rsidRPr="00EC4C0F" w:rsidRDefault="00FA2437" w:rsidP="005837B2">
      <w:pPr>
        <w:tabs>
          <w:tab w:val="left" w:leader="dot" w:pos="1134"/>
        </w:tabs>
        <w:jc w:val="both"/>
        <w:rPr>
          <w:rFonts w:asciiTheme="minorBidi" w:hAnsiTheme="minorBidi" w:cstheme="minorBidi"/>
          <w:b/>
          <w:bCs/>
          <w:color w:val="000000"/>
          <w:sz w:val="26"/>
          <w:szCs w:val="26"/>
          <w:lang w:bidi="fa-IR"/>
        </w:rPr>
      </w:pPr>
      <w:r w:rsidRPr="00EC4C0F">
        <w:rPr>
          <w:rFonts w:asciiTheme="minorBidi" w:hAnsiTheme="minorBidi" w:cstheme="minorBidi"/>
          <w:b/>
          <w:bCs/>
          <w:color w:val="000000"/>
          <w:sz w:val="26"/>
          <w:szCs w:val="26"/>
          <w:lang w:bidi="fa-IR"/>
        </w:rPr>
        <w:t>Method</w:t>
      </w:r>
      <w:r w:rsidR="00D83098">
        <w:rPr>
          <w:rFonts w:asciiTheme="minorBidi" w:hAnsiTheme="minorBidi" w:cstheme="minorBidi"/>
          <w:b/>
          <w:bCs/>
          <w:color w:val="000000"/>
          <w:sz w:val="26"/>
          <w:szCs w:val="26"/>
          <w:lang w:bidi="fa-IR"/>
        </w:rPr>
        <w:t>s</w:t>
      </w:r>
    </w:p>
    <w:p w14:paraId="69DE1117" w14:textId="2A024E5C" w:rsidR="00B340D6" w:rsidRDefault="00B340D6" w:rsidP="002B33D0">
      <w:pPr>
        <w:tabs>
          <w:tab w:val="left" w:leader="dot" w:pos="1134"/>
        </w:tabs>
        <w:jc w:val="both"/>
        <w:rPr>
          <w:rFonts w:asciiTheme="minorBidi" w:hAnsiTheme="minorBidi" w:cstheme="minorBidi"/>
          <w:b/>
          <w:bCs/>
          <w:color w:val="000000"/>
          <w:sz w:val="26"/>
          <w:szCs w:val="26"/>
          <w:lang w:bidi="fa-IR"/>
        </w:rPr>
      </w:pPr>
      <w:bookmarkStart w:id="2" w:name="_Hlk168309300"/>
      <w:bookmarkEnd w:id="1"/>
      <w:r w:rsidRPr="00B340D6">
        <w:rPr>
          <w:rFonts w:asciiTheme="minorBidi" w:hAnsiTheme="minorBidi" w:cstheme="minorBidi"/>
          <w:color w:val="000000"/>
          <w:sz w:val="26"/>
          <w:szCs w:val="26"/>
          <w:lang w:bidi="fa-IR"/>
        </w:rPr>
        <w:t>The research subjects were 38 boys with an average age of 10.3 ± 0.53. Vertical jump (CMJ) and horizontal jump (SBJ) tests were used to evaluate lower body muscle power. The plyometric training protocol was for 6 weeks. DNA was extracted from saliva and genotype was determined by PCR-RFLP method. Based on genetic analysis, people were divided into the following groups in the ACTN3 polymorphism: RX (n=20), RR (n=13), and XX (n=5), and in the COL5A1 polymorphism: CT (n=19), CC (n =8) and TT (n=11). ANCOVA test was used for statistical analysis.</w:t>
      </w:r>
    </w:p>
    <w:p w14:paraId="76404150" w14:textId="67A85DDE" w:rsidR="00FA2437" w:rsidRPr="00EC4C0F" w:rsidRDefault="00EA3FEA" w:rsidP="002B33D0">
      <w:pPr>
        <w:tabs>
          <w:tab w:val="left" w:leader="dot" w:pos="1134"/>
        </w:tabs>
        <w:jc w:val="both"/>
        <w:rPr>
          <w:rFonts w:asciiTheme="minorBidi" w:hAnsiTheme="minorBidi" w:cstheme="minorBidi"/>
          <w:b/>
          <w:bCs/>
          <w:color w:val="000000"/>
          <w:sz w:val="26"/>
          <w:szCs w:val="26"/>
          <w:lang w:bidi="fa-IR"/>
        </w:rPr>
      </w:pPr>
      <w:r>
        <w:rPr>
          <w:rFonts w:asciiTheme="minorBidi" w:hAnsiTheme="minorBidi" w:cstheme="minorBidi"/>
          <w:b/>
          <w:bCs/>
          <w:color w:val="000000"/>
          <w:sz w:val="26"/>
          <w:szCs w:val="26"/>
          <w:lang w:bidi="fa-IR"/>
        </w:rPr>
        <w:t>Results</w:t>
      </w:r>
    </w:p>
    <w:p w14:paraId="3AF5A903" w14:textId="77777777" w:rsidR="00B340D6" w:rsidRDefault="00B340D6" w:rsidP="002B33D0">
      <w:pPr>
        <w:tabs>
          <w:tab w:val="left" w:leader="dot" w:pos="1134"/>
        </w:tabs>
        <w:jc w:val="both"/>
        <w:rPr>
          <w:rFonts w:asciiTheme="minorBidi" w:hAnsiTheme="minorBidi" w:cstheme="minorBidi"/>
          <w:b/>
          <w:bCs/>
          <w:color w:val="000000"/>
          <w:sz w:val="26"/>
          <w:szCs w:val="26"/>
          <w:lang w:bidi="fa-IR"/>
        </w:rPr>
      </w:pPr>
      <w:bookmarkStart w:id="3" w:name="_Hlk168309308"/>
      <w:bookmarkEnd w:id="2"/>
      <w:r w:rsidRPr="00B340D6">
        <w:rPr>
          <w:rFonts w:asciiTheme="minorBidi" w:hAnsiTheme="minorBidi" w:cstheme="minorBidi"/>
          <w:color w:val="000000"/>
          <w:sz w:val="26"/>
          <w:szCs w:val="26"/>
          <w:lang w:bidi="fa-IR"/>
        </w:rPr>
        <w:t xml:space="preserve">The results showed that plyometric training caused a significant increase in CMJ and SBJ tests (p&lt;0.05). However, no significant difference was observed when the average basic performance and adaptation to plyometric training were compared according to ACTN3 and COL5A1 genotypes (p&gt;0.05). </w:t>
      </w:r>
    </w:p>
    <w:p w14:paraId="6FB5F99F" w14:textId="412607DB" w:rsidR="00FA2437" w:rsidRPr="00EC4C0F" w:rsidRDefault="00FA2437" w:rsidP="002B33D0">
      <w:pPr>
        <w:tabs>
          <w:tab w:val="left" w:leader="dot" w:pos="1134"/>
        </w:tabs>
        <w:jc w:val="both"/>
        <w:rPr>
          <w:rFonts w:asciiTheme="minorBidi" w:hAnsiTheme="minorBidi" w:cstheme="minorBidi"/>
          <w:b/>
          <w:bCs/>
          <w:color w:val="000000"/>
          <w:sz w:val="26"/>
          <w:szCs w:val="26"/>
          <w:lang w:bidi="fa-IR"/>
        </w:rPr>
      </w:pPr>
      <w:r w:rsidRPr="00EC4C0F">
        <w:rPr>
          <w:rFonts w:asciiTheme="minorBidi" w:hAnsiTheme="minorBidi" w:cstheme="minorBidi"/>
          <w:b/>
          <w:bCs/>
          <w:color w:val="000000"/>
          <w:sz w:val="26"/>
          <w:szCs w:val="26"/>
          <w:lang w:bidi="fa-IR"/>
        </w:rPr>
        <w:t>Conclusion</w:t>
      </w:r>
    </w:p>
    <w:bookmarkEnd w:id="3"/>
    <w:p w14:paraId="7EAFEAE7" w14:textId="77777777" w:rsidR="00E75C80" w:rsidRDefault="00E75C80" w:rsidP="002B33D0">
      <w:pPr>
        <w:tabs>
          <w:tab w:val="left" w:leader="dot" w:pos="1134"/>
        </w:tabs>
        <w:jc w:val="both"/>
        <w:rPr>
          <w:rFonts w:asciiTheme="minorBidi" w:hAnsiTheme="minorBidi" w:cstheme="minorBidi"/>
          <w:b/>
          <w:bCs/>
          <w:color w:val="000000"/>
          <w:sz w:val="26"/>
          <w:szCs w:val="26"/>
          <w:lang w:bidi="fa-IR"/>
        </w:rPr>
      </w:pPr>
      <w:r w:rsidRPr="00E75C80">
        <w:rPr>
          <w:rFonts w:asciiTheme="minorBidi" w:hAnsiTheme="minorBidi" w:cstheme="minorBidi"/>
          <w:color w:val="000000"/>
          <w:sz w:val="26"/>
          <w:szCs w:val="26"/>
          <w:lang w:bidi="fa-IR"/>
        </w:rPr>
        <w:t>plyometric training effectively increases power in children, but these differences are probably not affected by ACTN3 and COL5A1 genotypes.</w:t>
      </w:r>
    </w:p>
    <w:p w14:paraId="7192C0B5" w14:textId="77777777" w:rsidR="00D83098" w:rsidRDefault="00FA2437" w:rsidP="002B33D0">
      <w:pPr>
        <w:tabs>
          <w:tab w:val="left" w:leader="dot" w:pos="1134"/>
        </w:tabs>
        <w:jc w:val="both"/>
        <w:rPr>
          <w:rFonts w:asciiTheme="minorBidi" w:hAnsiTheme="minorBidi" w:cstheme="minorBidi"/>
          <w:b/>
          <w:bCs/>
          <w:color w:val="000000"/>
          <w:sz w:val="26"/>
          <w:szCs w:val="26"/>
          <w:lang w:bidi="fa-IR"/>
        </w:rPr>
      </w:pPr>
      <w:r w:rsidRPr="00EC4C0F">
        <w:rPr>
          <w:rFonts w:asciiTheme="minorBidi" w:hAnsiTheme="minorBidi" w:cstheme="minorBidi"/>
          <w:b/>
          <w:bCs/>
          <w:color w:val="000000"/>
          <w:sz w:val="26"/>
          <w:szCs w:val="26"/>
          <w:lang w:bidi="fa-IR"/>
        </w:rPr>
        <w:t>Keywords</w:t>
      </w:r>
    </w:p>
    <w:p w14:paraId="68204C26" w14:textId="3A64B04C" w:rsidR="00F85B13" w:rsidRDefault="00FA2437" w:rsidP="005837B2">
      <w:pPr>
        <w:tabs>
          <w:tab w:val="left" w:leader="dot" w:pos="1134"/>
        </w:tabs>
        <w:jc w:val="both"/>
        <w:rPr>
          <w:rFonts w:cs="B Nazanin"/>
          <w:color w:val="000000"/>
          <w:lang w:bidi="fa-IR"/>
        </w:rPr>
      </w:pPr>
      <w:r w:rsidRPr="00EC4C0F">
        <w:rPr>
          <w:rFonts w:asciiTheme="minorBidi" w:hAnsiTheme="minorBidi" w:cstheme="minorBidi"/>
          <w:color w:val="000000"/>
          <w:sz w:val="26"/>
          <w:szCs w:val="26"/>
          <w:lang w:bidi="fa-IR"/>
        </w:rPr>
        <w:t>power, plyometrics, genetics, ACTN3, COL5A1</w:t>
      </w:r>
    </w:p>
    <w:p w14:paraId="07AB4C7A" w14:textId="77777777" w:rsidR="005837B2" w:rsidRDefault="005837B2" w:rsidP="005837B2">
      <w:pPr>
        <w:tabs>
          <w:tab w:val="left" w:leader="dot" w:pos="1134"/>
        </w:tabs>
        <w:jc w:val="both"/>
        <w:rPr>
          <w:rFonts w:cs="B Nazanin"/>
          <w:color w:val="000000"/>
          <w:lang w:bidi="fa-IR"/>
        </w:rPr>
      </w:pPr>
    </w:p>
    <w:p w14:paraId="3CD0DB3C" w14:textId="77777777" w:rsidR="005837B2" w:rsidRDefault="005837B2" w:rsidP="005837B2">
      <w:pPr>
        <w:tabs>
          <w:tab w:val="left" w:leader="dot" w:pos="1134"/>
        </w:tabs>
        <w:jc w:val="both"/>
        <w:rPr>
          <w:rFonts w:cs="B Nazanin"/>
          <w:color w:val="000000"/>
          <w:lang w:bidi="fa-IR"/>
        </w:rPr>
      </w:pPr>
    </w:p>
    <w:p w14:paraId="047BA5FB" w14:textId="77777777" w:rsidR="005837B2" w:rsidRDefault="005837B2" w:rsidP="005837B2">
      <w:pPr>
        <w:tabs>
          <w:tab w:val="left" w:leader="dot" w:pos="1134"/>
        </w:tabs>
        <w:jc w:val="both"/>
        <w:rPr>
          <w:rFonts w:cs="B Nazanin"/>
          <w:color w:val="000000"/>
          <w:rtl/>
          <w:lang w:bidi="fa-IR"/>
        </w:rPr>
      </w:pPr>
    </w:p>
    <w:p w14:paraId="6E02D5C0" w14:textId="77777777" w:rsidR="0055544E" w:rsidRDefault="0055544E" w:rsidP="0055544E">
      <w:pPr>
        <w:tabs>
          <w:tab w:val="left" w:leader="dot" w:pos="1134"/>
        </w:tabs>
        <w:bidi/>
        <w:jc w:val="both"/>
        <w:rPr>
          <w:rFonts w:cs="B Nazanin"/>
          <w:color w:val="000000"/>
          <w:rtl/>
          <w:lang w:bidi="fa-IR"/>
        </w:rPr>
      </w:pPr>
    </w:p>
    <w:p w14:paraId="2EA146A6" w14:textId="77777777" w:rsidR="00255193" w:rsidRDefault="00255193" w:rsidP="00255193">
      <w:pPr>
        <w:tabs>
          <w:tab w:val="left" w:leader="dot" w:pos="1134"/>
        </w:tabs>
        <w:bidi/>
        <w:jc w:val="both"/>
        <w:rPr>
          <w:rFonts w:cs="B Nazanin"/>
          <w:color w:val="000000"/>
          <w:rtl/>
          <w:lang w:bidi="fa-IR"/>
        </w:rPr>
      </w:pPr>
    </w:p>
    <w:p w14:paraId="771B9758" w14:textId="77777777" w:rsidR="00255193" w:rsidRDefault="00255193" w:rsidP="00255193">
      <w:pPr>
        <w:tabs>
          <w:tab w:val="left" w:leader="dot" w:pos="1134"/>
        </w:tabs>
        <w:bidi/>
        <w:jc w:val="both"/>
        <w:rPr>
          <w:rFonts w:cs="B Nazanin"/>
          <w:color w:val="000000"/>
          <w:rtl/>
          <w:lang w:bidi="fa-IR"/>
        </w:rPr>
      </w:pPr>
    </w:p>
    <w:p w14:paraId="63A49FAD" w14:textId="77777777" w:rsidR="00255193" w:rsidRDefault="00255193" w:rsidP="00255193">
      <w:pPr>
        <w:tabs>
          <w:tab w:val="left" w:leader="dot" w:pos="1134"/>
        </w:tabs>
        <w:bidi/>
        <w:jc w:val="both"/>
        <w:rPr>
          <w:rFonts w:cs="B Nazanin"/>
          <w:color w:val="000000"/>
          <w:rtl/>
          <w:lang w:bidi="fa-IR"/>
        </w:rPr>
      </w:pPr>
    </w:p>
    <w:p w14:paraId="24050B6B" w14:textId="77777777" w:rsidR="00255193" w:rsidRDefault="00255193" w:rsidP="00255193">
      <w:pPr>
        <w:tabs>
          <w:tab w:val="left" w:leader="dot" w:pos="1134"/>
        </w:tabs>
        <w:bidi/>
        <w:jc w:val="both"/>
        <w:rPr>
          <w:rFonts w:cs="B Nazanin"/>
          <w:color w:val="000000"/>
          <w:rtl/>
          <w:lang w:bidi="fa-IR"/>
        </w:rPr>
      </w:pPr>
    </w:p>
    <w:p w14:paraId="6F280FC2" w14:textId="77777777" w:rsidR="00255193" w:rsidRDefault="00255193" w:rsidP="00255193">
      <w:pPr>
        <w:tabs>
          <w:tab w:val="left" w:leader="dot" w:pos="1134"/>
        </w:tabs>
        <w:bidi/>
        <w:jc w:val="both"/>
        <w:rPr>
          <w:rFonts w:cs="B Nazanin"/>
          <w:color w:val="000000"/>
          <w:rtl/>
          <w:lang w:bidi="fa-IR"/>
        </w:rPr>
      </w:pPr>
    </w:p>
    <w:p w14:paraId="427FB783" w14:textId="77777777" w:rsidR="00255193" w:rsidRDefault="00255193" w:rsidP="00255193">
      <w:pPr>
        <w:tabs>
          <w:tab w:val="left" w:leader="dot" w:pos="1134"/>
        </w:tabs>
        <w:bidi/>
        <w:jc w:val="both"/>
        <w:rPr>
          <w:rFonts w:cs="B Nazanin"/>
          <w:color w:val="000000"/>
          <w:rtl/>
          <w:lang w:bidi="fa-IR"/>
        </w:rPr>
      </w:pPr>
    </w:p>
    <w:p w14:paraId="4E744F53" w14:textId="77777777" w:rsidR="00255193" w:rsidRDefault="00255193" w:rsidP="00255193">
      <w:pPr>
        <w:tabs>
          <w:tab w:val="left" w:leader="dot" w:pos="1134"/>
        </w:tabs>
        <w:bidi/>
        <w:jc w:val="both"/>
        <w:rPr>
          <w:rFonts w:cs="B Nazanin"/>
          <w:color w:val="000000"/>
          <w:rtl/>
          <w:lang w:bidi="fa-IR"/>
        </w:rPr>
      </w:pPr>
    </w:p>
    <w:p w14:paraId="208683CA" w14:textId="77777777" w:rsidR="00255193" w:rsidRDefault="00255193" w:rsidP="00255193">
      <w:pPr>
        <w:tabs>
          <w:tab w:val="left" w:leader="dot" w:pos="1134"/>
        </w:tabs>
        <w:bidi/>
        <w:jc w:val="both"/>
        <w:rPr>
          <w:rFonts w:cs="B Nazanin"/>
          <w:color w:val="000000"/>
          <w:rtl/>
          <w:lang w:bidi="fa-IR"/>
        </w:rPr>
      </w:pPr>
    </w:p>
    <w:p w14:paraId="6FBFBEA9" w14:textId="77777777" w:rsidR="00255193" w:rsidRDefault="00255193" w:rsidP="00255193">
      <w:pPr>
        <w:tabs>
          <w:tab w:val="left" w:leader="dot" w:pos="1134"/>
        </w:tabs>
        <w:bidi/>
        <w:jc w:val="both"/>
        <w:rPr>
          <w:rFonts w:cs="B Nazanin"/>
          <w:color w:val="000000"/>
          <w:rtl/>
          <w:lang w:bidi="fa-IR"/>
        </w:rPr>
      </w:pPr>
    </w:p>
    <w:p w14:paraId="0F2D2F5B" w14:textId="77777777" w:rsidR="0055544E" w:rsidRDefault="0055544E" w:rsidP="0055544E">
      <w:pPr>
        <w:tabs>
          <w:tab w:val="left" w:leader="dot" w:pos="1134"/>
        </w:tabs>
        <w:bidi/>
        <w:jc w:val="both"/>
        <w:rPr>
          <w:rFonts w:cs="B Nazanin"/>
          <w:color w:val="000000"/>
          <w:rtl/>
          <w:lang w:bidi="fa-IR"/>
        </w:rPr>
      </w:pPr>
    </w:p>
    <w:p w14:paraId="46BAAF46" w14:textId="77777777" w:rsidR="00255193" w:rsidRDefault="00255193" w:rsidP="00255193">
      <w:pPr>
        <w:tabs>
          <w:tab w:val="left" w:leader="dot" w:pos="1134"/>
        </w:tabs>
        <w:bidi/>
        <w:jc w:val="both"/>
        <w:rPr>
          <w:rFonts w:cs="B Nazanin"/>
          <w:color w:val="000000"/>
          <w:lang w:bidi="fa-IR"/>
        </w:rPr>
      </w:pPr>
    </w:p>
    <w:p w14:paraId="2546B46B" w14:textId="36BEC440" w:rsidR="00AD6169" w:rsidRPr="004D7F98" w:rsidRDefault="00AD6169" w:rsidP="002B33D0">
      <w:pPr>
        <w:tabs>
          <w:tab w:val="left" w:leader="dot" w:pos="1134"/>
        </w:tabs>
        <w:bidi/>
        <w:jc w:val="both"/>
        <w:rPr>
          <w:rFonts w:cs="B Titr"/>
          <w:color w:val="000000"/>
          <w:rtl/>
          <w:lang w:bidi="fa-IR"/>
        </w:rPr>
      </w:pPr>
      <w:r w:rsidRPr="004D7F98">
        <w:rPr>
          <w:rFonts w:cs="B Titr" w:hint="cs"/>
          <w:color w:val="000000"/>
          <w:rtl/>
          <w:lang w:bidi="fa-IR"/>
        </w:rPr>
        <w:lastRenderedPageBreak/>
        <w:t>چکیده</w:t>
      </w:r>
    </w:p>
    <w:p w14:paraId="4E7F9AD3" w14:textId="46BBDD38" w:rsidR="008C7265" w:rsidRDefault="00BA3F96" w:rsidP="008C7265">
      <w:pPr>
        <w:tabs>
          <w:tab w:val="left" w:leader="dot" w:pos="1134"/>
        </w:tabs>
        <w:bidi/>
        <w:jc w:val="both"/>
        <w:rPr>
          <w:rFonts w:cs="B Titr"/>
          <w:b/>
          <w:bCs/>
          <w:color w:val="000000"/>
          <w:rtl/>
          <w:lang w:bidi="fa-IR"/>
        </w:rPr>
      </w:pPr>
      <w:r w:rsidRPr="004D7F98">
        <w:rPr>
          <w:rFonts w:cs="B Titr" w:hint="cs"/>
          <w:b/>
          <w:bCs/>
          <w:color w:val="000000"/>
          <w:rtl/>
          <w:lang w:bidi="fa-IR"/>
        </w:rPr>
        <w:t>مقدمه</w:t>
      </w:r>
      <w:r w:rsidR="0090571A" w:rsidRPr="004D7F98">
        <w:rPr>
          <w:rFonts w:cs="B Titr" w:hint="cs"/>
          <w:color w:val="000000"/>
          <w:rtl/>
          <w:lang w:bidi="fa-IR"/>
        </w:rPr>
        <w:t>:</w:t>
      </w:r>
      <w:r w:rsidR="0090571A" w:rsidRPr="004D7F98">
        <w:rPr>
          <w:rFonts w:cs="B Lotus" w:hint="cs"/>
          <w:color w:val="000000"/>
          <w:sz w:val="26"/>
          <w:szCs w:val="26"/>
          <w:rtl/>
          <w:lang w:bidi="fa-IR"/>
        </w:rPr>
        <w:t xml:space="preserve"> </w:t>
      </w:r>
      <w:r w:rsidR="00DE34C0" w:rsidRPr="004D7F98">
        <w:rPr>
          <w:rFonts w:cs="B Lotus" w:hint="cs"/>
          <w:color w:val="000000"/>
          <w:sz w:val="26"/>
          <w:szCs w:val="26"/>
          <w:rtl/>
          <w:lang w:bidi="fa-IR"/>
        </w:rPr>
        <w:t xml:space="preserve">تحقیقات گذشته </w:t>
      </w:r>
      <w:proofErr w:type="spellStart"/>
      <w:r w:rsidR="00DE34C0" w:rsidRPr="004D7F98">
        <w:rPr>
          <w:rFonts w:cs="B Lotus" w:hint="cs"/>
          <w:color w:val="000000"/>
          <w:sz w:val="26"/>
          <w:szCs w:val="26"/>
          <w:rtl/>
          <w:lang w:bidi="fa-IR"/>
        </w:rPr>
        <w:t>نشان</w:t>
      </w:r>
      <w:r w:rsidR="00C44492">
        <w:rPr>
          <w:rFonts w:cs="B Lotus" w:hint="cs"/>
          <w:color w:val="000000"/>
          <w:sz w:val="26"/>
          <w:szCs w:val="26"/>
          <w:rtl/>
          <w:lang w:bidi="fa-IR"/>
        </w:rPr>
        <w:t>‌</w:t>
      </w:r>
      <w:r w:rsidR="00DE34C0" w:rsidRPr="004D7F98">
        <w:rPr>
          <w:rFonts w:cs="B Lotus" w:hint="cs"/>
          <w:color w:val="000000"/>
          <w:sz w:val="26"/>
          <w:szCs w:val="26"/>
          <w:rtl/>
          <w:lang w:bidi="fa-IR"/>
        </w:rPr>
        <w:t>داده</w:t>
      </w:r>
      <w:proofErr w:type="spellEnd"/>
      <w:r w:rsidR="00726712">
        <w:rPr>
          <w:rFonts w:cs="B Lotus" w:hint="cs"/>
          <w:color w:val="000000"/>
          <w:sz w:val="26"/>
          <w:szCs w:val="26"/>
          <w:rtl/>
          <w:lang w:bidi="fa-IR"/>
        </w:rPr>
        <w:t xml:space="preserve"> </w:t>
      </w:r>
      <w:r w:rsidR="00DE34C0" w:rsidRPr="004D7F98">
        <w:rPr>
          <w:rFonts w:cs="B Lotus" w:hint="cs"/>
          <w:color w:val="000000"/>
          <w:sz w:val="26"/>
          <w:szCs w:val="26"/>
          <w:rtl/>
          <w:lang w:bidi="fa-IR"/>
        </w:rPr>
        <w:t xml:space="preserve">که </w:t>
      </w:r>
      <w:proofErr w:type="spellStart"/>
      <w:r w:rsidR="002519C6">
        <w:rPr>
          <w:rFonts w:cs="B Lotus" w:hint="cs"/>
          <w:color w:val="000000"/>
          <w:sz w:val="26"/>
          <w:szCs w:val="26"/>
          <w:rtl/>
          <w:lang w:bidi="fa-IR"/>
        </w:rPr>
        <w:t>پلی‌مورفیسم</w:t>
      </w:r>
      <w:r w:rsidR="00D354D3">
        <w:rPr>
          <w:rFonts w:cs="B Lotus" w:hint="cs"/>
          <w:color w:val="000000"/>
          <w:sz w:val="26"/>
          <w:szCs w:val="26"/>
          <w:rtl/>
          <w:lang w:bidi="fa-IR"/>
        </w:rPr>
        <w:t>‌های</w:t>
      </w:r>
      <w:proofErr w:type="spellEnd"/>
      <w:r w:rsidR="003D7BFF" w:rsidRPr="004D7F98">
        <w:rPr>
          <w:rFonts w:cs="B Lotus" w:hint="cs"/>
          <w:color w:val="000000"/>
          <w:sz w:val="26"/>
          <w:szCs w:val="26"/>
          <w:rtl/>
          <w:lang w:bidi="fa-IR"/>
        </w:rPr>
        <w:t xml:space="preserve"> </w:t>
      </w:r>
      <w:r w:rsidR="003D7BFF" w:rsidRPr="004D7F98">
        <w:rPr>
          <w:rFonts w:cs="B Lotus"/>
          <w:color w:val="000000"/>
          <w:sz w:val="26"/>
          <w:szCs w:val="26"/>
          <w:lang w:bidi="fa-IR"/>
        </w:rPr>
        <w:t xml:space="preserve">ACTN3 </w:t>
      </w:r>
      <w:r w:rsidR="00B25AD3" w:rsidRPr="004D7F98">
        <w:rPr>
          <w:rFonts w:asciiTheme="majorBidi" w:hAnsiTheme="majorBidi" w:cs="B Lotus"/>
          <w:color w:val="333333"/>
          <w:spacing w:val="2"/>
          <w:sz w:val="26"/>
          <w:szCs w:val="26"/>
        </w:rPr>
        <w:t>rs1815739</w:t>
      </w:r>
      <w:r w:rsidR="00B25AD3" w:rsidRPr="004D7F98">
        <w:rPr>
          <w:rFonts w:cs="B Lotus" w:hint="cs"/>
          <w:color w:val="000000"/>
          <w:sz w:val="26"/>
          <w:szCs w:val="26"/>
          <w:rtl/>
          <w:lang w:bidi="fa-IR"/>
        </w:rPr>
        <w:t xml:space="preserve"> </w:t>
      </w:r>
      <w:r w:rsidR="00DE34C0" w:rsidRPr="004D7F98">
        <w:rPr>
          <w:rFonts w:cs="B Lotus" w:hint="cs"/>
          <w:color w:val="000000"/>
          <w:sz w:val="26"/>
          <w:szCs w:val="26"/>
          <w:rtl/>
          <w:lang w:bidi="fa-IR"/>
        </w:rPr>
        <w:t xml:space="preserve">و </w:t>
      </w:r>
      <w:r w:rsidR="00374C9A" w:rsidRPr="004D7F98">
        <w:rPr>
          <w:rFonts w:cs="B Lotus"/>
          <w:color w:val="000000"/>
          <w:sz w:val="26"/>
          <w:szCs w:val="26"/>
          <w:lang w:bidi="fa-IR"/>
        </w:rPr>
        <w:t>COL5A1</w:t>
      </w:r>
      <w:r w:rsidR="00B25AD3" w:rsidRPr="004D7F98">
        <w:rPr>
          <w:rFonts w:cs="B Lotus"/>
          <w:color w:val="000000"/>
          <w:sz w:val="26"/>
          <w:szCs w:val="26"/>
          <w:lang w:bidi="fa-IR"/>
        </w:rPr>
        <w:t xml:space="preserve"> rs12722</w:t>
      </w:r>
      <w:r w:rsidR="00B25AD3" w:rsidRPr="004D7F98">
        <w:rPr>
          <w:rFonts w:cs="B Lotus" w:hint="cs"/>
          <w:color w:val="000000"/>
          <w:sz w:val="26"/>
          <w:szCs w:val="26"/>
          <w:rtl/>
          <w:lang w:bidi="fa-IR"/>
        </w:rPr>
        <w:t xml:space="preserve"> </w:t>
      </w:r>
      <w:r w:rsidR="00F17946" w:rsidRPr="004D7F98">
        <w:rPr>
          <w:rFonts w:cs="B Lotus" w:hint="cs"/>
          <w:color w:val="000000"/>
          <w:sz w:val="26"/>
          <w:szCs w:val="26"/>
          <w:rtl/>
          <w:lang w:bidi="fa-IR"/>
        </w:rPr>
        <w:t>ممکن</w:t>
      </w:r>
      <w:r w:rsidR="00726712">
        <w:rPr>
          <w:rFonts w:cs="B Lotus" w:hint="cs"/>
          <w:color w:val="000000"/>
          <w:sz w:val="26"/>
          <w:szCs w:val="26"/>
          <w:rtl/>
          <w:lang w:bidi="fa-IR"/>
        </w:rPr>
        <w:t>‌</w:t>
      </w:r>
      <w:r w:rsidR="00C44492">
        <w:rPr>
          <w:rFonts w:cs="B Lotus" w:hint="cs"/>
          <w:color w:val="000000"/>
          <w:sz w:val="26"/>
          <w:szCs w:val="26"/>
          <w:rtl/>
          <w:lang w:bidi="fa-IR"/>
        </w:rPr>
        <w:t>‌</w:t>
      </w:r>
      <w:r w:rsidR="00F17946" w:rsidRPr="004D7F98">
        <w:rPr>
          <w:rFonts w:cs="B Lotus" w:hint="cs"/>
          <w:color w:val="000000"/>
          <w:sz w:val="26"/>
          <w:szCs w:val="26"/>
          <w:rtl/>
          <w:lang w:bidi="fa-IR"/>
        </w:rPr>
        <w:t>است بر عملکرد توانی اثرگذار باشند. هدف</w:t>
      </w:r>
      <w:r w:rsidR="00C44492">
        <w:rPr>
          <w:rFonts w:cs="B Lotus" w:hint="cs"/>
          <w:color w:val="000000"/>
          <w:sz w:val="26"/>
          <w:szCs w:val="26"/>
          <w:rtl/>
          <w:lang w:bidi="fa-IR"/>
        </w:rPr>
        <w:t>‌</w:t>
      </w:r>
      <w:r w:rsidR="00BE70C4">
        <w:rPr>
          <w:rFonts w:cs="B Lotus" w:hint="cs"/>
          <w:color w:val="000000"/>
          <w:sz w:val="26"/>
          <w:szCs w:val="26"/>
          <w:rtl/>
          <w:lang w:bidi="fa-IR"/>
        </w:rPr>
        <w:t xml:space="preserve">‌ </w:t>
      </w:r>
      <w:r w:rsidR="00F17946" w:rsidRPr="004D7F98">
        <w:rPr>
          <w:rFonts w:cs="B Lotus" w:hint="cs"/>
          <w:color w:val="000000"/>
          <w:sz w:val="26"/>
          <w:szCs w:val="26"/>
          <w:rtl/>
          <w:lang w:bidi="fa-IR"/>
        </w:rPr>
        <w:t xml:space="preserve">از تحقیق </w:t>
      </w:r>
      <w:r w:rsidR="00C067CD" w:rsidRPr="004D7F98">
        <w:rPr>
          <w:rFonts w:cs="B Lotus" w:hint="cs"/>
          <w:color w:val="000000"/>
          <w:sz w:val="26"/>
          <w:szCs w:val="26"/>
          <w:rtl/>
          <w:lang w:bidi="fa-IR"/>
        </w:rPr>
        <w:t>حاضر</w:t>
      </w:r>
      <w:r w:rsidR="00F17946" w:rsidRPr="004D7F98">
        <w:rPr>
          <w:rFonts w:cs="B Lotus" w:hint="cs"/>
          <w:color w:val="000000"/>
          <w:sz w:val="26"/>
          <w:szCs w:val="26"/>
          <w:rtl/>
          <w:lang w:bidi="fa-IR"/>
        </w:rPr>
        <w:t xml:space="preserve"> بررسی </w:t>
      </w:r>
      <w:r w:rsidR="00C067CD" w:rsidRPr="004D7F98">
        <w:rPr>
          <w:rFonts w:cs="B Lotus" w:hint="cs"/>
          <w:color w:val="000000"/>
          <w:sz w:val="26"/>
          <w:szCs w:val="26"/>
          <w:rtl/>
          <w:lang w:bidi="fa-IR"/>
        </w:rPr>
        <w:t>ارتباط</w:t>
      </w:r>
      <w:r w:rsidR="00F17946" w:rsidRPr="004D7F98">
        <w:rPr>
          <w:rFonts w:cs="B Lotus" w:hint="cs"/>
          <w:color w:val="000000"/>
          <w:sz w:val="26"/>
          <w:szCs w:val="26"/>
          <w:rtl/>
          <w:lang w:bidi="fa-IR"/>
        </w:rPr>
        <w:t xml:space="preserve"> میان </w:t>
      </w:r>
      <w:proofErr w:type="spellStart"/>
      <w:r w:rsidR="002519C6">
        <w:rPr>
          <w:rFonts w:cs="B Lotus" w:hint="cs"/>
          <w:color w:val="000000"/>
          <w:sz w:val="26"/>
          <w:szCs w:val="26"/>
          <w:rtl/>
          <w:lang w:bidi="fa-IR"/>
        </w:rPr>
        <w:t>پلی‌مورفیسم</w:t>
      </w:r>
      <w:r w:rsidR="00E87711">
        <w:rPr>
          <w:rFonts w:cs="B Lotus" w:hint="cs"/>
          <w:color w:val="000000"/>
          <w:sz w:val="26"/>
          <w:szCs w:val="26"/>
          <w:rtl/>
          <w:lang w:bidi="fa-IR"/>
        </w:rPr>
        <w:t>‌</w:t>
      </w:r>
      <w:r w:rsidR="00C067CD" w:rsidRPr="004D7F98">
        <w:rPr>
          <w:rFonts w:cs="B Lotus" w:hint="cs"/>
          <w:color w:val="000000"/>
          <w:sz w:val="26"/>
          <w:szCs w:val="26"/>
          <w:rtl/>
          <w:lang w:bidi="fa-IR"/>
        </w:rPr>
        <w:t>های</w:t>
      </w:r>
      <w:proofErr w:type="spellEnd"/>
      <w:r w:rsidR="005A75C0" w:rsidRPr="004D7F98">
        <w:rPr>
          <w:rFonts w:cs="B Lotus"/>
          <w:color w:val="000000"/>
          <w:sz w:val="26"/>
          <w:szCs w:val="26"/>
          <w:lang w:bidi="fa-IR"/>
        </w:rPr>
        <w:t xml:space="preserve"> </w:t>
      </w:r>
      <w:r w:rsidR="000D7E2C" w:rsidRPr="004D7F98">
        <w:rPr>
          <w:rFonts w:cs="B Lotus"/>
          <w:color w:val="000000"/>
          <w:sz w:val="26"/>
          <w:szCs w:val="26"/>
          <w:lang w:bidi="fa-IR"/>
        </w:rPr>
        <w:t xml:space="preserve">ACTN3 </w:t>
      </w:r>
      <w:r w:rsidR="000D7E2C" w:rsidRPr="004D7F98">
        <w:rPr>
          <w:rFonts w:cs="B Lotus" w:hint="cs"/>
          <w:color w:val="000000"/>
          <w:sz w:val="26"/>
          <w:szCs w:val="26"/>
          <w:rtl/>
          <w:lang w:bidi="fa-IR"/>
        </w:rPr>
        <w:t xml:space="preserve"> </w:t>
      </w:r>
      <w:r w:rsidR="00C067CD" w:rsidRPr="004D7F98">
        <w:rPr>
          <w:rFonts w:cs="B Lotus" w:hint="cs"/>
          <w:color w:val="000000"/>
          <w:sz w:val="26"/>
          <w:szCs w:val="26"/>
          <w:rtl/>
          <w:lang w:bidi="fa-IR"/>
        </w:rPr>
        <w:t>و</w:t>
      </w:r>
      <w:r w:rsidR="00C067CD" w:rsidRPr="004D7F98">
        <w:rPr>
          <w:rFonts w:cs="B Lotus"/>
          <w:color w:val="000000"/>
          <w:sz w:val="26"/>
          <w:szCs w:val="26"/>
          <w:lang w:bidi="fa-IR"/>
        </w:rPr>
        <w:t xml:space="preserve"> </w:t>
      </w:r>
      <w:r w:rsidR="00A53F27" w:rsidRPr="004D7F98">
        <w:rPr>
          <w:rFonts w:cs="B Lotus"/>
          <w:color w:val="000000"/>
          <w:sz w:val="26"/>
          <w:szCs w:val="26"/>
          <w:lang w:bidi="fa-IR"/>
        </w:rPr>
        <w:t xml:space="preserve">COL5A1 </w:t>
      </w:r>
      <w:r w:rsidR="00C067CD" w:rsidRPr="004D7F98">
        <w:rPr>
          <w:rFonts w:cs="B Lotus" w:hint="cs"/>
          <w:color w:val="000000"/>
          <w:sz w:val="26"/>
          <w:szCs w:val="26"/>
          <w:rtl/>
          <w:lang w:bidi="fa-IR"/>
        </w:rPr>
        <w:t>با</w:t>
      </w:r>
      <w:r w:rsidR="00D2097B">
        <w:rPr>
          <w:rFonts w:cs="B Lotus" w:hint="cs"/>
          <w:color w:val="000000"/>
          <w:sz w:val="26"/>
          <w:szCs w:val="26"/>
          <w:rtl/>
          <w:lang w:bidi="fa-IR"/>
        </w:rPr>
        <w:t xml:space="preserve"> </w:t>
      </w:r>
      <w:r w:rsidR="00C067CD" w:rsidRPr="004D7F98">
        <w:rPr>
          <w:rFonts w:cs="B Lotus" w:hint="cs"/>
          <w:color w:val="000000"/>
          <w:sz w:val="26"/>
          <w:szCs w:val="26"/>
          <w:rtl/>
          <w:lang w:bidi="fa-IR"/>
        </w:rPr>
        <w:t>سطح پایه عملکرد</w:t>
      </w:r>
      <w:r w:rsidR="00D2097B">
        <w:rPr>
          <w:rFonts w:cs="B Lotus" w:hint="cs"/>
          <w:color w:val="000000"/>
          <w:sz w:val="26"/>
          <w:szCs w:val="26"/>
          <w:rtl/>
          <w:lang w:bidi="fa-IR"/>
        </w:rPr>
        <w:t xml:space="preserve"> </w:t>
      </w:r>
      <w:r w:rsidR="002B4F07" w:rsidRPr="004D7F98">
        <w:rPr>
          <w:rFonts w:cs="B Lotus" w:hint="cs"/>
          <w:color w:val="000000"/>
          <w:sz w:val="26"/>
          <w:szCs w:val="26"/>
          <w:rtl/>
          <w:lang w:bidi="fa-IR"/>
        </w:rPr>
        <w:t>توانی و تاثی</w:t>
      </w:r>
      <w:r w:rsidR="00C44492">
        <w:rPr>
          <w:rFonts w:cs="B Lotus" w:hint="cs"/>
          <w:color w:val="000000"/>
          <w:sz w:val="26"/>
          <w:szCs w:val="26"/>
          <w:rtl/>
          <w:lang w:bidi="fa-IR"/>
        </w:rPr>
        <w:t xml:space="preserve">ر </w:t>
      </w:r>
      <w:r w:rsidR="002B4F07" w:rsidRPr="004D7F98">
        <w:rPr>
          <w:rFonts w:cs="B Lotus" w:hint="cs"/>
          <w:color w:val="000000"/>
          <w:sz w:val="26"/>
          <w:szCs w:val="26"/>
          <w:rtl/>
          <w:lang w:bidi="fa-IR"/>
        </w:rPr>
        <w:t xml:space="preserve">آن بر </w:t>
      </w:r>
      <w:r w:rsidR="003F35DD">
        <w:rPr>
          <w:rFonts w:cs="B Lotus" w:hint="cs"/>
          <w:color w:val="000000"/>
          <w:sz w:val="26"/>
          <w:szCs w:val="26"/>
          <w:rtl/>
          <w:lang w:bidi="fa-IR"/>
        </w:rPr>
        <w:t xml:space="preserve">سازگاری </w:t>
      </w:r>
      <w:proofErr w:type="spellStart"/>
      <w:r w:rsidR="002B4F07" w:rsidRPr="004D7F98">
        <w:rPr>
          <w:rFonts w:cs="B Lotus" w:hint="cs"/>
          <w:color w:val="000000"/>
          <w:sz w:val="26"/>
          <w:szCs w:val="26"/>
          <w:rtl/>
          <w:lang w:bidi="fa-IR"/>
        </w:rPr>
        <w:t>به</w:t>
      </w:r>
      <w:r w:rsidR="00C44492">
        <w:rPr>
          <w:rFonts w:cs="B Lotus" w:hint="cs"/>
          <w:color w:val="000000"/>
          <w:sz w:val="26"/>
          <w:szCs w:val="26"/>
          <w:rtl/>
          <w:lang w:bidi="fa-IR"/>
        </w:rPr>
        <w:t>‌</w:t>
      </w:r>
      <w:r w:rsidR="002B4F07" w:rsidRPr="004D7F98">
        <w:rPr>
          <w:rFonts w:cs="B Lotus" w:hint="cs"/>
          <w:color w:val="000000"/>
          <w:sz w:val="26"/>
          <w:szCs w:val="26"/>
          <w:rtl/>
          <w:lang w:bidi="fa-IR"/>
        </w:rPr>
        <w:t>دنبال</w:t>
      </w:r>
      <w:proofErr w:type="spellEnd"/>
      <w:r w:rsidR="002B4F07" w:rsidRPr="004D7F98">
        <w:rPr>
          <w:rFonts w:cs="B Lotus" w:hint="cs"/>
          <w:color w:val="000000"/>
          <w:sz w:val="26"/>
          <w:szCs w:val="26"/>
          <w:rtl/>
          <w:lang w:bidi="fa-IR"/>
        </w:rPr>
        <w:t xml:space="preserve"> </w:t>
      </w:r>
      <w:r w:rsidR="001D1DDD">
        <w:rPr>
          <w:rFonts w:cs="B Lotus" w:hint="cs"/>
          <w:color w:val="000000"/>
          <w:sz w:val="26"/>
          <w:szCs w:val="26"/>
          <w:rtl/>
          <w:lang w:bidi="fa-IR"/>
        </w:rPr>
        <w:t>تمرین</w:t>
      </w:r>
      <w:r w:rsidR="002B4F07" w:rsidRPr="004D7F98">
        <w:rPr>
          <w:rFonts w:cs="B Lotus" w:hint="cs"/>
          <w:color w:val="000000"/>
          <w:sz w:val="26"/>
          <w:szCs w:val="26"/>
          <w:rtl/>
          <w:lang w:bidi="fa-IR"/>
        </w:rPr>
        <w:t xml:space="preserve"> </w:t>
      </w:r>
      <w:r w:rsidR="008562DC" w:rsidRPr="004D7F98">
        <w:rPr>
          <w:rFonts w:cs="B Lotus" w:hint="cs"/>
          <w:color w:val="000000"/>
          <w:sz w:val="26"/>
          <w:szCs w:val="26"/>
          <w:rtl/>
          <w:lang w:bidi="fa-IR"/>
        </w:rPr>
        <w:t>پلایومتریک</w:t>
      </w:r>
      <w:r w:rsidR="002B4F07" w:rsidRPr="004D7F98">
        <w:rPr>
          <w:rFonts w:cs="B Lotus" w:hint="cs"/>
          <w:color w:val="000000"/>
          <w:sz w:val="26"/>
          <w:szCs w:val="26"/>
          <w:rtl/>
          <w:lang w:bidi="fa-IR"/>
        </w:rPr>
        <w:t xml:space="preserve"> بود.</w:t>
      </w:r>
      <w:r w:rsidR="008C7265">
        <w:rPr>
          <w:rFonts w:cs="B Titr" w:hint="cs"/>
          <w:b/>
          <w:bCs/>
          <w:color w:val="000000"/>
          <w:rtl/>
          <w:lang w:bidi="fa-IR"/>
        </w:rPr>
        <w:t xml:space="preserve"> </w:t>
      </w:r>
      <w:r w:rsidR="0090571A" w:rsidRPr="004D7F98">
        <w:rPr>
          <w:rFonts w:cs="B Titr" w:hint="cs"/>
          <w:b/>
          <w:bCs/>
          <w:color w:val="000000"/>
          <w:rtl/>
          <w:lang w:bidi="fa-IR"/>
        </w:rPr>
        <w:t>روش</w:t>
      </w:r>
      <w:r w:rsidR="005C61AA">
        <w:rPr>
          <w:rFonts w:cs="B Titr" w:hint="cs"/>
          <w:b/>
          <w:bCs/>
          <w:color w:val="000000"/>
          <w:rtl/>
          <w:lang w:bidi="fa-IR"/>
        </w:rPr>
        <w:t>‌‌</w:t>
      </w:r>
      <w:proofErr w:type="spellStart"/>
      <w:r w:rsidRPr="004D7F98">
        <w:rPr>
          <w:rFonts w:cs="B Titr" w:hint="cs"/>
          <w:b/>
          <w:bCs/>
          <w:color w:val="000000"/>
          <w:rtl/>
          <w:lang w:bidi="fa-IR"/>
        </w:rPr>
        <w:t>شناسی</w:t>
      </w:r>
      <w:proofErr w:type="spellEnd"/>
      <w:r w:rsidR="0090571A" w:rsidRPr="004D7F98">
        <w:rPr>
          <w:rFonts w:cs="B Titr" w:hint="cs"/>
          <w:b/>
          <w:bCs/>
          <w:color w:val="000000"/>
          <w:rtl/>
          <w:lang w:bidi="fa-IR"/>
        </w:rPr>
        <w:t>:</w:t>
      </w:r>
      <w:r w:rsidR="0090571A" w:rsidRPr="004D7F98">
        <w:rPr>
          <w:rFonts w:cs="B Lotus" w:hint="cs"/>
          <w:color w:val="000000"/>
          <w:sz w:val="26"/>
          <w:szCs w:val="26"/>
          <w:rtl/>
          <w:lang w:bidi="fa-IR"/>
        </w:rPr>
        <w:t xml:space="preserve"> </w:t>
      </w:r>
      <w:proofErr w:type="spellStart"/>
      <w:r w:rsidR="00366D06" w:rsidRPr="004D7F98">
        <w:rPr>
          <w:rFonts w:cs="B Lotus" w:hint="cs"/>
          <w:color w:val="000000"/>
          <w:sz w:val="26"/>
          <w:szCs w:val="26"/>
          <w:rtl/>
          <w:lang w:bidi="fa-IR"/>
        </w:rPr>
        <w:t>آزمودنی</w:t>
      </w:r>
      <w:r w:rsidR="00E87711">
        <w:rPr>
          <w:rFonts w:cs="B Lotus" w:hint="cs"/>
          <w:color w:val="000000"/>
          <w:sz w:val="26"/>
          <w:szCs w:val="26"/>
          <w:rtl/>
          <w:lang w:bidi="fa-IR"/>
        </w:rPr>
        <w:t>‌</w:t>
      </w:r>
      <w:r w:rsidR="00366D06" w:rsidRPr="004D7F98">
        <w:rPr>
          <w:rFonts w:cs="B Lotus" w:hint="cs"/>
          <w:color w:val="000000"/>
          <w:sz w:val="26"/>
          <w:szCs w:val="26"/>
          <w:rtl/>
          <w:lang w:bidi="fa-IR"/>
        </w:rPr>
        <w:t>های</w:t>
      </w:r>
      <w:proofErr w:type="spellEnd"/>
      <w:r w:rsidR="00366D06" w:rsidRPr="004D7F98">
        <w:rPr>
          <w:rFonts w:cs="B Lotus" w:hint="cs"/>
          <w:color w:val="000000"/>
          <w:sz w:val="26"/>
          <w:szCs w:val="26"/>
          <w:rtl/>
          <w:lang w:bidi="fa-IR"/>
        </w:rPr>
        <w:t xml:space="preserve"> </w:t>
      </w:r>
      <w:r w:rsidR="008C2F22" w:rsidRPr="004D7F98">
        <w:rPr>
          <w:rFonts w:cs="B Lotus" w:hint="cs"/>
          <w:color w:val="000000"/>
          <w:sz w:val="26"/>
          <w:szCs w:val="26"/>
          <w:rtl/>
          <w:lang w:bidi="fa-IR"/>
        </w:rPr>
        <w:t xml:space="preserve">تحقیق را 38 </w:t>
      </w:r>
      <w:r w:rsidR="00E85FFD">
        <w:rPr>
          <w:rFonts w:cs="B Lotus" w:hint="cs"/>
          <w:color w:val="000000"/>
          <w:sz w:val="26"/>
          <w:szCs w:val="26"/>
          <w:rtl/>
          <w:lang w:bidi="fa-IR"/>
        </w:rPr>
        <w:t xml:space="preserve">پسر با میانگین سن </w:t>
      </w:r>
      <w:r w:rsidR="00E85FFD" w:rsidRPr="004E48BD">
        <w:rPr>
          <w:rFonts w:cs="B Lotus"/>
          <w:color w:val="000000"/>
          <w:sz w:val="26"/>
          <w:szCs w:val="26"/>
          <w:rtl/>
          <w:lang w:bidi="fa-IR"/>
        </w:rPr>
        <w:t xml:space="preserve">53/0 </w:t>
      </w:r>
      <w:r w:rsidR="00E85FFD" w:rsidRPr="004E48BD">
        <w:rPr>
          <w:rFonts w:ascii="Calibri" w:hAnsi="Calibri" w:cs="Calibri" w:hint="cs"/>
          <w:color w:val="000000"/>
          <w:sz w:val="26"/>
          <w:szCs w:val="26"/>
          <w:rtl/>
          <w:lang w:bidi="fa-IR"/>
        </w:rPr>
        <w:t>±</w:t>
      </w:r>
      <w:r w:rsidR="00E85FFD" w:rsidRPr="004E48BD">
        <w:rPr>
          <w:rFonts w:cs="B Lotus"/>
          <w:color w:val="000000"/>
          <w:sz w:val="26"/>
          <w:szCs w:val="26"/>
          <w:rtl/>
          <w:lang w:bidi="fa-IR"/>
        </w:rPr>
        <w:t xml:space="preserve"> 3/10</w:t>
      </w:r>
      <w:r w:rsidR="008C2F22" w:rsidRPr="004D7F98">
        <w:rPr>
          <w:rFonts w:cs="B Lotus" w:hint="cs"/>
          <w:color w:val="000000"/>
          <w:sz w:val="26"/>
          <w:szCs w:val="26"/>
          <w:rtl/>
          <w:lang w:bidi="fa-IR"/>
        </w:rPr>
        <w:t xml:space="preserve"> تشکیل </w:t>
      </w:r>
      <w:proofErr w:type="spellStart"/>
      <w:r w:rsidR="008C2F22" w:rsidRPr="004D7F98">
        <w:rPr>
          <w:rFonts w:cs="B Lotus" w:hint="cs"/>
          <w:color w:val="000000"/>
          <w:sz w:val="26"/>
          <w:szCs w:val="26"/>
          <w:rtl/>
          <w:lang w:bidi="fa-IR"/>
        </w:rPr>
        <w:t>می</w:t>
      </w:r>
      <w:r w:rsidR="00E87711">
        <w:rPr>
          <w:rFonts w:cs="B Lotus" w:hint="cs"/>
          <w:color w:val="000000"/>
          <w:sz w:val="26"/>
          <w:szCs w:val="26"/>
          <w:rtl/>
          <w:lang w:bidi="fa-IR"/>
        </w:rPr>
        <w:t>‌</w:t>
      </w:r>
      <w:r w:rsidR="008C2F22" w:rsidRPr="004D7F98">
        <w:rPr>
          <w:rFonts w:cs="B Lotus" w:hint="cs"/>
          <w:color w:val="000000"/>
          <w:sz w:val="26"/>
          <w:szCs w:val="26"/>
          <w:rtl/>
          <w:lang w:bidi="fa-IR"/>
        </w:rPr>
        <w:t>دادند</w:t>
      </w:r>
      <w:proofErr w:type="spellEnd"/>
      <w:r w:rsidR="007B3446" w:rsidRPr="004D7F98">
        <w:rPr>
          <w:rFonts w:cs="B Lotus" w:hint="cs"/>
          <w:color w:val="000000"/>
          <w:sz w:val="26"/>
          <w:szCs w:val="26"/>
          <w:rtl/>
          <w:lang w:bidi="fa-IR"/>
        </w:rPr>
        <w:t xml:space="preserve">. از </w:t>
      </w:r>
      <w:proofErr w:type="spellStart"/>
      <w:r w:rsidR="00CF4EDE" w:rsidRPr="004D7F98">
        <w:rPr>
          <w:rFonts w:cs="B Lotus" w:hint="cs"/>
          <w:color w:val="000000"/>
          <w:sz w:val="26"/>
          <w:szCs w:val="26"/>
          <w:rtl/>
          <w:lang w:bidi="fa-IR"/>
        </w:rPr>
        <w:t>آزمون</w:t>
      </w:r>
      <w:r w:rsidR="00E87711">
        <w:rPr>
          <w:rFonts w:cs="B Lotus" w:hint="cs"/>
          <w:color w:val="000000"/>
          <w:sz w:val="26"/>
          <w:szCs w:val="26"/>
          <w:rtl/>
          <w:lang w:bidi="fa-IR"/>
        </w:rPr>
        <w:t>‌</w:t>
      </w:r>
      <w:r w:rsidR="00CF4EDE" w:rsidRPr="004D7F98">
        <w:rPr>
          <w:rFonts w:cs="B Lotus" w:hint="cs"/>
          <w:color w:val="000000"/>
          <w:sz w:val="26"/>
          <w:szCs w:val="26"/>
          <w:rtl/>
          <w:lang w:bidi="fa-IR"/>
        </w:rPr>
        <w:t>های</w:t>
      </w:r>
      <w:proofErr w:type="spellEnd"/>
      <w:r w:rsidR="00CF4EDE" w:rsidRPr="004D7F98">
        <w:rPr>
          <w:rFonts w:cs="B Lotus" w:hint="cs"/>
          <w:color w:val="000000"/>
          <w:sz w:val="26"/>
          <w:szCs w:val="26"/>
          <w:rtl/>
          <w:lang w:bidi="fa-IR"/>
        </w:rPr>
        <w:t xml:space="preserve"> </w:t>
      </w:r>
      <w:proofErr w:type="spellStart"/>
      <w:r w:rsidR="00CF4EDE" w:rsidRPr="004D7F98">
        <w:rPr>
          <w:rFonts w:cs="B Lotus" w:hint="cs"/>
          <w:color w:val="000000"/>
          <w:sz w:val="26"/>
          <w:szCs w:val="26"/>
          <w:rtl/>
          <w:lang w:bidi="fa-IR"/>
        </w:rPr>
        <w:t>پرش</w:t>
      </w:r>
      <w:r w:rsidR="00364238">
        <w:rPr>
          <w:rFonts w:cs="B Lotus" w:hint="cs"/>
          <w:color w:val="000000"/>
          <w:sz w:val="26"/>
          <w:szCs w:val="26"/>
          <w:rtl/>
          <w:lang w:bidi="fa-IR"/>
        </w:rPr>
        <w:t>‌</w:t>
      </w:r>
      <w:r w:rsidR="00CF4EDE" w:rsidRPr="004D7F98">
        <w:rPr>
          <w:rFonts w:cs="B Lotus" w:hint="cs"/>
          <w:color w:val="000000"/>
          <w:sz w:val="26"/>
          <w:szCs w:val="26"/>
          <w:rtl/>
          <w:lang w:bidi="fa-IR"/>
        </w:rPr>
        <w:t>عمودی</w:t>
      </w:r>
      <w:proofErr w:type="spellEnd"/>
      <w:r w:rsidR="00B74AD8">
        <w:rPr>
          <w:rFonts w:cs="B Lotus" w:hint="cs"/>
          <w:color w:val="000000"/>
          <w:sz w:val="26"/>
          <w:szCs w:val="26"/>
          <w:rtl/>
          <w:lang w:bidi="fa-IR"/>
        </w:rPr>
        <w:t xml:space="preserve"> (</w:t>
      </w:r>
      <w:r w:rsidR="00B74AD8">
        <w:rPr>
          <w:rFonts w:cs="B Lotus"/>
          <w:color w:val="000000"/>
          <w:sz w:val="26"/>
          <w:szCs w:val="26"/>
          <w:lang w:bidi="fa-IR"/>
        </w:rPr>
        <w:t>CMJ</w:t>
      </w:r>
      <w:r w:rsidR="00B74AD8">
        <w:rPr>
          <w:rFonts w:cs="B Lotus" w:hint="cs"/>
          <w:color w:val="000000"/>
          <w:sz w:val="26"/>
          <w:szCs w:val="26"/>
          <w:rtl/>
          <w:lang w:bidi="fa-IR"/>
        </w:rPr>
        <w:t>)</w:t>
      </w:r>
      <w:r w:rsidR="00E57AC0" w:rsidRPr="004D7F98">
        <w:rPr>
          <w:rFonts w:cs="B Lotus" w:hint="cs"/>
          <w:color w:val="000000"/>
          <w:sz w:val="26"/>
          <w:szCs w:val="26"/>
          <w:rtl/>
          <w:lang w:bidi="fa-IR"/>
        </w:rPr>
        <w:t xml:space="preserve"> </w:t>
      </w:r>
      <w:r w:rsidR="0090567F" w:rsidRPr="004D7F98">
        <w:rPr>
          <w:rFonts w:cs="B Lotus" w:hint="cs"/>
          <w:color w:val="000000"/>
          <w:sz w:val="26"/>
          <w:szCs w:val="26"/>
          <w:rtl/>
          <w:lang w:bidi="fa-IR"/>
        </w:rPr>
        <w:t>و</w:t>
      </w:r>
      <w:r w:rsidR="007B3446" w:rsidRPr="004D7F98">
        <w:rPr>
          <w:rFonts w:cs="B Lotus" w:hint="cs"/>
          <w:color w:val="000000"/>
          <w:sz w:val="26"/>
          <w:szCs w:val="26"/>
          <w:rtl/>
          <w:lang w:bidi="fa-IR"/>
        </w:rPr>
        <w:t xml:space="preserve"> </w:t>
      </w:r>
      <w:proofErr w:type="spellStart"/>
      <w:r w:rsidR="00CF4EDE" w:rsidRPr="004D7F98">
        <w:rPr>
          <w:rFonts w:cs="B Lotus" w:hint="cs"/>
          <w:color w:val="000000"/>
          <w:sz w:val="26"/>
          <w:szCs w:val="26"/>
          <w:rtl/>
          <w:lang w:bidi="fa-IR"/>
        </w:rPr>
        <w:t>پرش</w:t>
      </w:r>
      <w:r w:rsidR="00364238">
        <w:rPr>
          <w:rFonts w:cs="B Lotus" w:hint="cs"/>
          <w:color w:val="000000"/>
          <w:sz w:val="26"/>
          <w:szCs w:val="26"/>
          <w:rtl/>
          <w:lang w:bidi="fa-IR"/>
        </w:rPr>
        <w:t>‌</w:t>
      </w:r>
      <w:r w:rsidR="00CF4EDE" w:rsidRPr="004D7F98">
        <w:rPr>
          <w:rFonts w:cs="B Lotus" w:hint="cs"/>
          <w:color w:val="000000"/>
          <w:sz w:val="26"/>
          <w:szCs w:val="26"/>
          <w:rtl/>
          <w:lang w:bidi="fa-IR"/>
        </w:rPr>
        <w:t>افقی</w:t>
      </w:r>
      <w:proofErr w:type="spellEnd"/>
      <w:r w:rsidR="00B74AD8">
        <w:rPr>
          <w:rFonts w:cs="B Lotus" w:hint="cs"/>
          <w:color w:val="000000"/>
          <w:sz w:val="26"/>
          <w:szCs w:val="26"/>
          <w:rtl/>
          <w:lang w:bidi="fa-IR"/>
        </w:rPr>
        <w:t xml:space="preserve"> (</w:t>
      </w:r>
      <w:r w:rsidR="00B74AD8">
        <w:rPr>
          <w:rFonts w:cs="B Lotus"/>
          <w:color w:val="000000"/>
          <w:sz w:val="26"/>
          <w:szCs w:val="26"/>
          <w:lang w:bidi="fa-IR"/>
        </w:rPr>
        <w:t>SBJ</w:t>
      </w:r>
      <w:r w:rsidR="00B74AD8">
        <w:rPr>
          <w:rFonts w:cs="B Lotus" w:hint="cs"/>
          <w:color w:val="000000"/>
          <w:sz w:val="26"/>
          <w:szCs w:val="26"/>
          <w:rtl/>
          <w:lang w:bidi="fa-IR"/>
        </w:rPr>
        <w:t>)</w:t>
      </w:r>
      <w:r w:rsidR="00E57AC0" w:rsidRPr="004D7F98">
        <w:rPr>
          <w:rFonts w:cs="B Lotus" w:hint="cs"/>
          <w:color w:val="000000"/>
          <w:sz w:val="26"/>
          <w:szCs w:val="26"/>
          <w:rtl/>
          <w:lang w:bidi="fa-IR"/>
        </w:rPr>
        <w:t xml:space="preserve"> </w:t>
      </w:r>
      <w:r w:rsidR="00CF4EDE" w:rsidRPr="004D7F98">
        <w:rPr>
          <w:rFonts w:cs="B Lotus" w:hint="cs"/>
          <w:color w:val="000000"/>
          <w:sz w:val="26"/>
          <w:szCs w:val="26"/>
          <w:rtl/>
          <w:lang w:bidi="fa-IR"/>
        </w:rPr>
        <w:t xml:space="preserve">برای </w:t>
      </w:r>
      <w:r w:rsidR="005C4914" w:rsidRPr="004D7F98">
        <w:rPr>
          <w:rFonts w:cs="B Lotus" w:hint="cs"/>
          <w:color w:val="000000"/>
          <w:sz w:val="26"/>
          <w:szCs w:val="26"/>
          <w:rtl/>
          <w:lang w:bidi="fa-IR"/>
        </w:rPr>
        <w:t>ارزیابی</w:t>
      </w:r>
      <w:r w:rsidR="00CF4EDE" w:rsidRPr="004D7F98">
        <w:rPr>
          <w:rFonts w:cs="B Lotus" w:hint="cs"/>
          <w:color w:val="000000"/>
          <w:sz w:val="26"/>
          <w:szCs w:val="26"/>
          <w:rtl/>
          <w:lang w:bidi="fa-IR"/>
        </w:rPr>
        <w:t xml:space="preserve"> </w:t>
      </w:r>
      <w:proofErr w:type="spellStart"/>
      <w:r w:rsidR="00CF4EDE" w:rsidRPr="004D7F98">
        <w:rPr>
          <w:rFonts w:cs="B Lotus" w:hint="cs"/>
          <w:color w:val="000000"/>
          <w:sz w:val="26"/>
          <w:szCs w:val="26"/>
          <w:rtl/>
          <w:lang w:bidi="fa-IR"/>
        </w:rPr>
        <w:t>توان</w:t>
      </w:r>
      <w:r w:rsidR="00B723CD">
        <w:rPr>
          <w:rFonts w:cs="B Lotus" w:hint="cs"/>
          <w:color w:val="000000"/>
          <w:sz w:val="26"/>
          <w:szCs w:val="26"/>
          <w:rtl/>
          <w:lang w:bidi="fa-IR"/>
        </w:rPr>
        <w:t>‌</w:t>
      </w:r>
      <w:r w:rsidR="00C13B20" w:rsidRPr="004D7F98">
        <w:rPr>
          <w:rFonts w:cs="B Lotus" w:hint="cs"/>
          <w:color w:val="000000"/>
          <w:sz w:val="26"/>
          <w:szCs w:val="26"/>
          <w:rtl/>
          <w:lang w:bidi="fa-IR"/>
        </w:rPr>
        <w:t>عضلانی</w:t>
      </w:r>
      <w:proofErr w:type="spellEnd"/>
      <w:r w:rsidR="00C13B20" w:rsidRPr="004D7F98">
        <w:rPr>
          <w:rFonts w:cs="B Lotus" w:hint="cs"/>
          <w:color w:val="000000"/>
          <w:sz w:val="26"/>
          <w:szCs w:val="26"/>
          <w:rtl/>
          <w:lang w:bidi="fa-IR"/>
        </w:rPr>
        <w:t xml:space="preserve"> </w:t>
      </w:r>
      <w:proofErr w:type="spellStart"/>
      <w:r w:rsidR="00C13B20" w:rsidRPr="004D7F98">
        <w:rPr>
          <w:rFonts w:cs="B Lotus" w:hint="cs"/>
          <w:color w:val="000000"/>
          <w:sz w:val="26"/>
          <w:szCs w:val="26"/>
          <w:rtl/>
          <w:lang w:bidi="fa-IR"/>
        </w:rPr>
        <w:t>پایین</w:t>
      </w:r>
      <w:r w:rsidR="00585C3E">
        <w:rPr>
          <w:rFonts w:cs="B Lotus" w:hint="cs"/>
          <w:color w:val="000000"/>
          <w:sz w:val="26"/>
          <w:szCs w:val="26"/>
          <w:rtl/>
          <w:lang w:bidi="fa-IR"/>
        </w:rPr>
        <w:t>‌</w:t>
      </w:r>
      <w:r w:rsidR="00C13B20" w:rsidRPr="004D7F98">
        <w:rPr>
          <w:rFonts w:cs="B Lotus" w:hint="cs"/>
          <w:color w:val="000000"/>
          <w:sz w:val="26"/>
          <w:szCs w:val="26"/>
          <w:rtl/>
          <w:lang w:bidi="fa-IR"/>
        </w:rPr>
        <w:t>تنه</w:t>
      </w:r>
      <w:proofErr w:type="spellEnd"/>
      <w:r w:rsidR="00CF4EDE" w:rsidRPr="004D7F98">
        <w:rPr>
          <w:rFonts w:cs="B Lotus" w:hint="cs"/>
          <w:color w:val="000000"/>
          <w:sz w:val="26"/>
          <w:szCs w:val="26"/>
          <w:rtl/>
          <w:lang w:bidi="fa-IR"/>
        </w:rPr>
        <w:t xml:space="preserve"> استفاده گردید.</w:t>
      </w:r>
      <w:r w:rsidR="00BD4F72" w:rsidRPr="004D7F98">
        <w:rPr>
          <w:rFonts w:cs="B Lotus" w:hint="cs"/>
          <w:color w:val="000000"/>
          <w:sz w:val="26"/>
          <w:szCs w:val="26"/>
          <w:rtl/>
          <w:lang w:bidi="fa-IR"/>
        </w:rPr>
        <w:t xml:space="preserve"> پروتکل تمرین</w:t>
      </w:r>
      <w:r w:rsidR="00166B03" w:rsidRPr="004D7F98">
        <w:rPr>
          <w:rFonts w:cs="B Lotus" w:hint="cs"/>
          <w:color w:val="000000"/>
          <w:sz w:val="26"/>
          <w:szCs w:val="26"/>
          <w:rtl/>
          <w:lang w:bidi="fa-IR"/>
        </w:rPr>
        <w:t xml:space="preserve"> </w:t>
      </w:r>
      <w:r w:rsidR="008562DC" w:rsidRPr="004D7F98">
        <w:rPr>
          <w:rFonts w:cs="B Lotus" w:hint="cs"/>
          <w:color w:val="000000"/>
          <w:sz w:val="26"/>
          <w:szCs w:val="26"/>
          <w:rtl/>
          <w:lang w:bidi="fa-IR"/>
        </w:rPr>
        <w:t>پلایومتریک</w:t>
      </w:r>
      <w:r w:rsidR="00BD4F72" w:rsidRPr="004D7F98">
        <w:rPr>
          <w:rFonts w:cs="B Lotus" w:hint="cs"/>
          <w:color w:val="000000"/>
          <w:sz w:val="26"/>
          <w:szCs w:val="26"/>
          <w:rtl/>
          <w:lang w:bidi="fa-IR"/>
        </w:rPr>
        <w:t xml:space="preserve"> </w:t>
      </w:r>
      <w:proofErr w:type="spellStart"/>
      <w:r w:rsidR="00166B03" w:rsidRPr="004D7F98">
        <w:rPr>
          <w:rFonts w:cs="B Lotus" w:hint="cs"/>
          <w:color w:val="000000"/>
          <w:sz w:val="26"/>
          <w:szCs w:val="26"/>
          <w:rtl/>
          <w:lang w:bidi="fa-IR"/>
        </w:rPr>
        <w:t>به</w:t>
      </w:r>
      <w:r w:rsidR="00364238">
        <w:rPr>
          <w:rFonts w:cs="B Lotus" w:hint="cs"/>
          <w:color w:val="000000"/>
          <w:sz w:val="26"/>
          <w:szCs w:val="26"/>
          <w:rtl/>
          <w:lang w:bidi="fa-IR"/>
        </w:rPr>
        <w:t>‌</w:t>
      </w:r>
      <w:r w:rsidR="00166B03" w:rsidRPr="004D7F98">
        <w:rPr>
          <w:rFonts w:cs="B Lotus" w:hint="cs"/>
          <w:color w:val="000000"/>
          <w:sz w:val="26"/>
          <w:szCs w:val="26"/>
          <w:rtl/>
          <w:lang w:bidi="fa-IR"/>
        </w:rPr>
        <w:t>مدت</w:t>
      </w:r>
      <w:proofErr w:type="spellEnd"/>
      <w:r w:rsidR="00BD4F72" w:rsidRPr="004D7F98">
        <w:rPr>
          <w:rFonts w:cs="B Lotus" w:hint="cs"/>
          <w:color w:val="000000"/>
          <w:sz w:val="26"/>
          <w:szCs w:val="26"/>
          <w:rtl/>
          <w:lang w:bidi="fa-IR"/>
        </w:rPr>
        <w:t xml:space="preserve"> 6 هفته </w:t>
      </w:r>
      <w:r w:rsidR="00166B03" w:rsidRPr="004D7F98">
        <w:rPr>
          <w:rFonts w:cs="B Lotus" w:hint="cs"/>
          <w:color w:val="000000"/>
          <w:sz w:val="26"/>
          <w:szCs w:val="26"/>
          <w:rtl/>
          <w:lang w:bidi="fa-IR"/>
        </w:rPr>
        <w:t>بود.</w:t>
      </w:r>
      <w:r w:rsidR="00C13B20" w:rsidRPr="004D7F98">
        <w:rPr>
          <w:rFonts w:cs="B Lotus" w:hint="cs"/>
          <w:color w:val="000000"/>
          <w:sz w:val="26"/>
          <w:szCs w:val="26"/>
          <w:rtl/>
          <w:lang w:bidi="fa-IR"/>
        </w:rPr>
        <w:t xml:space="preserve"> </w:t>
      </w:r>
      <w:r w:rsidR="00C13B20" w:rsidRPr="004D7F98">
        <w:rPr>
          <w:rFonts w:cs="B Lotus"/>
          <w:sz w:val="26"/>
          <w:szCs w:val="26"/>
        </w:rPr>
        <w:t>DNA</w:t>
      </w:r>
      <w:r w:rsidR="00C13B20" w:rsidRPr="004D7F98">
        <w:rPr>
          <w:rFonts w:cs="B Lotus" w:hint="cs"/>
          <w:sz w:val="26"/>
          <w:szCs w:val="26"/>
          <w:rtl/>
        </w:rPr>
        <w:t xml:space="preserve"> ژنومیک از بزاق استخراج و تعیین</w:t>
      </w:r>
      <w:r w:rsidR="00364238">
        <w:rPr>
          <w:rFonts w:cs="B Lotus" w:hint="cs"/>
          <w:sz w:val="26"/>
          <w:szCs w:val="26"/>
          <w:rtl/>
        </w:rPr>
        <w:t>‌</w:t>
      </w:r>
      <w:r w:rsidR="007A7439">
        <w:rPr>
          <w:rFonts w:cs="B Lotus" w:hint="cs"/>
          <w:sz w:val="26"/>
          <w:szCs w:val="26"/>
          <w:rtl/>
        </w:rPr>
        <w:t>‌</w:t>
      </w:r>
      <w:r w:rsidR="00C13B20" w:rsidRPr="004D7F98">
        <w:rPr>
          <w:rFonts w:cs="B Lotus" w:hint="cs"/>
          <w:sz w:val="26"/>
          <w:szCs w:val="26"/>
          <w:rtl/>
        </w:rPr>
        <w:t>ژنوتیپ به</w:t>
      </w:r>
      <w:r w:rsidR="00FB2AC0">
        <w:rPr>
          <w:rFonts w:cs="B Lotus" w:hint="cs"/>
          <w:sz w:val="26"/>
          <w:szCs w:val="26"/>
          <w:rtl/>
        </w:rPr>
        <w:t>‌</w:t>
      </w:r>
      <w:r w:rsidR="00364238">
        <w:rPr>
          <w:rFonts w:cs="B Lotus" w:hint="cs"/>
          <w:sz w:val="26"/>
          <w:szCs w:val="26"/>
          <w:rtl/>
        </w:rPr>
        <w:t>‌</w:t>
      </w:r>
      <w:r w:rsidR="00C13B20" w:rsidRPr="004D7F98">
        <w:rPr>
          <w:rFonts w:cs="B Lotus" w:hint="cs"/>
          <w:sz w:val="26"/>
          <w:szCs w:val="26"/>
          <w:rtl/>
        </w:rPr>
        <w:t xml:space="preserve">شیوه </w:t>
      </w:r>
      <w:r w:rsidR="00C13B20" w:rsidRPr="004D7F98">
        <w:rPr>
          <w:rFonts w:cs="B Lotus"/>
          <w:sz w:val="26"/>
          <w:szCs w:val="26"/>
        </w:rPr>
        <w:t>PCR-RFLP</w:t>
      </w:r>
      <w:r w:rsidR="00C13B20" w:rsidRPr="004D7F98">
        <w:rPr>
          <w:rFonts w:cs="B Lotus" w:hint="cs"/>
          <w:sz w:val="26"/>
          <w:szCs w:val="26"/>
          <w:rtl/>
        </w:rPr>
        <w:t xml:space="preserve"> صورت</w:t>
      </w:r>
      <w:r w:rsidR="00364238">
        <w:rPr>
          <w:rFonts w:cs="B Lotus" w:hint="cs"/>
          <w:sz w:val="26"/>
          <w:szCs w:val="26"/>
          <w:rtl/>
        </w:rPr>
        <w:t xml:space="preserve">‌ </w:t>
      </w:r>
      <w:r w:rsidR="00C13B20" w:rsidRPr="004D7F98">
        <w:rPr>
          <w:rFonts w:cs="B Lotus" w:hint="cs"/>
          <w:sz w:val="26"/>
          <w:szCs w:val="26"/>
          <w:rtl/>
        </w:rPr>
        <w:t xml:space="preserve">گرفت. </w:t>
      </w:r>
      <w:r w:rsidR="006C60A3" w:rsidRPr="004D7F98">
        <w:rPr>
          <w:rFonts w:cs="B Lotus"/>
          <w:color w:val="000000"/>
          <w:sz w:val="26"/>
          <w:szCs w:val="26"/>
          <w:rtl/>
          <w:lang w:bidi="fa-IR"/>
        </w:rPr>
        <w:t>برپا</w:t>
      </w:r>
      <w:r w:rsidR="006C60A3" w:rsidRPr="004D7F98">
        <w:rPr>
          <w:rFonts w:cs="B Lotus" w:hint="cs"/>
          <w:color w:val="000000"/>
          <w:sz w:val="26"/>
          <w:szCs w:val="26"/>
          <w:rtl/>
          <w:lang w:bidi="fa-IR"/>
        </w:rPr>
        <w:t>ی</w:t>
      </w:r>
      <w:r w:rsidR="006C60A3" w:rsidRPr="004D7F98">
        <w:rPr>
          <w:rFonts w:cs="B Lotus" w:hint="eastAsia"/>
          <w:color w:val="000000"/>
          <w:sz w:val="26"/>
          <w:szCs w:val="26"/>
          <w:rtl/>
          <w:lang w:bidi="fa-IR"/>
        </w:rPr>
        <w:t>ه</w:t>
      </w:r>
      <w:r w:rsidR="006C60A3" w:rsidRPr="004D7F98">
        <w:rPr>
          <w:rFonts w:cs="B Lotus"/>
          <w:color w:val="000000"/>
          <w:sz w:val="26"/>
          <w:szCs w:val="26"/>
          <w:rtl/>
          <w:lang w:bidi="fa-IR"/>
        </w:rPr>
        <w:t xml:space="preserve"> آنال</w:t>
      </w:r>
      <w:r w:rsidR="006C60A3" w:rsidRPr="004D7F98">
        <w:rPr>
          <w:rFonts w:cs="B Lotus" w:hint="cs"/>
          <w:color w:val="000000"/>
          <w:sz w:val="26"/>
          <w:szCs w:val="26"/>
          <w:rtl/>
          <w:lang w:bidi="fa-IR"/>
        </w:rPr>
        <w:t>ی</w:t>
      </w:r>
      <w:r w:rsidR="006C60A3" w:rsidRPr="004D7F98">
        <w:rPr>
          <w:rFonts w:cs="B Lotus" w:hint="eastAsia"/>
          <w:color w:val="000000"/>
          <w:sz w:val="26"/>
          <w:szCs w:val="26"/>
          <w:rtl/>
          <w:lang w:bidi="fa-IR"/>
        </w:rPr>
        <w:t>ز</w:t>
      </w:r>
      <w:r w:rsidR="006C60A3" w:rsidRPr="004D7F98">
        <w:rPr>
          <w:rFonts w:cs="B Lotus"/>
          <w:color w:val="000000"/>
          <w:sz w:val="26"/>
          <w:szCs w:val="26"/>
          <w:rtl/>
          <w:lang w:bidi="fa-IR"/>
        </w:rPr>
        <w:t xml:space="preserve"> ژنت</w:t>
      </w:r>
      <w:r w:rsidR="006C60A3" w:rsidRPr="004D7F98">
        <w:rPr>
          <w:rFonts w:cs="B Lotus" w:hint="cs"/>
          <w:color w:val="000000"/>
          <w:sz w:val="26"/>
          <w:szCs w:val="26"/>
          <w:rtl/>
          <w:lang w:bidi="fa-IR"/>
        </w:rPr>
        <w:t>ی</w:t>
      </w:r>
      <w:r w:rsidR="006C60A3" w:rsidRPr="004D7F98">
        <w:rPr>
          <w:rFonts w:cs="B Lotus" w:hint="eastAsia"/>
          <w:color w:val="000000"/>
          <w:sz w:val="26"/>
          <w:szCs w:val="26"/>
          <w:rtl/>
          <w:lang w:bidi="fa-IR"/>
        </w:rPr>
        <w:t>ک</w:t>
      </w:r>
      <w:r w:rsidR="006C60A3" w:rsidRPr="004D7F98">
        <w:rPr>
          <w:rFonts w:cs="B Lotus" w:hint="cs"/>
          <w:color w:val="000000"/>
          <w:sz w:val="26"/>
          <w:szCs w:val="26"/>
          <w:rtl/>
          <w:lang w:bidi="fa-IR"/>
        </w:rPr>
        <w:t>ی</w:t>
      </w:r>
      <w:r w:rsidR="006C60A3" w:rsidRPr="004D7F98">
        <w:rPr>
          <w:rFonts w:cs="B Lotus" w:hint="eastAsia"/>
          <w:color w:val="000000"/>
          <w:sz w:val="26"/>
          <w:szCs w:val="26"/>
          <w:rtl/>
          <w:lang w:bidi="fa-IR"/>
        </w:rPr>
        <w:t>،</w:t>
      </w:r>
      <w:r w:rsidR="006C60A3" w:rsidRPr="004D7F98">
        <w:rPr>
          <w:rFonts w:cs="B Lotus"/>
          <w:color w:val="000000"/>
          <w:sz w:val="26"/>
          <w:szCs w:val="26"/>
          <w:rtl/>
          <w:lang w:bidi="fa-IR"/>
        </w:rPr>
        <w:t xml:space="preserve"> افراد </w:t>
      </w:r>
      <w:r w:rsidR="006C60A3" w:rsidRPr="004D7F98">
        <w:rPr>
          <w:rFonts w:cs="B Lotus" w:hint="cs"/>
          <w:color w:val="000000"/>
          <w:sz w:val="26"/>
          <w:szCs w:val="26"/>
          <w:rtl/>
          <w:lang w:bidi="fa-IR"/>
        </w:rPr>
        <w:t xml:space="preserve">در </w:t>
      </w:r>
      <w:proofErr w:type="spellStart"/>
      <w:r w:rsidR="002519C6">
        <w:rPr>
          <w:rFonts w:cs="B Lotus" w:hint="cs"/>
          <w:color w:val="000000"/>
          <w:sz w:val="26"/>
          <w:szCs w:val="26"/>
          <w:rtl/>
          <w:lang w:bidi="fa-IR"/>
        </w:rPr>
        <w:t>پلی‌مورفیسم</w:t>
      </w:r>
      <w:proofErr w:type="spellEnd"/>
      <w:r w:rsidR="006C60A3" w:rsidRPr="004D7F98">
        <w:rPr>
          <w:rFonts w:cs="B Lotus" w:hint="cs"/>
          <w:color w:val="000000"/>
          <w:sz w:val="26"/>
          <w:szCs w:val="26"/>
          <w:rtl/>
          <w:lang w:bidi="fa-IR"/>
        </w:rPr>
        <w:t xml:space="preserve"> </w:t>
      </w:r>
      <w:r w:rsidR="006C60A3" w:rsidRPr="004D7F98">
        <w:rPr>
          <w:rFonts w:cs="B Lotus"/>
          <w:color w:val="000000"/>
          <w:sz w:val="26"/>
          <w:szCs w:val="26"/>
          <w:lang w:bidi="fa-IR"/>
        </w:rPr>
        <w:t>ACTN3</w:t>
      </w:r>
      <w:r w:rsidR="006C60A3" w:rsidRPr="004D7F98">
        <w:rPr>
          <w:rFonts w:cs="B Lotus" w:hint="cs"/>
          <w:color w:val="000000"/>
          <w:sz w:val="26"/>
          <w:szCs w:val="26"/>
          <w:rtl/>
          <w:lang w:bidi="fa-IR"/>
        </w:rPr>
        <w:t xml:space="preserve"> به</w:t>
      </w:r>
      <w:r w:rsidR="00364238">
        <w:rPr>
          <w:rFonts w:cs="B Lotus" w:hint="cs"/>
          <w:color w:val="000000"/>
          <w:sz w:val="26"/>
          <w:szCs w:val="26"/>
          <w:rtl/>
          <w:lang w:bidi="fa-IR"/>
        </w:rPr>
        <w:t xml:space="preserve">‌ </w:t>
      </w:r>
      <w:r w:rsidR="006C60A3" w:rsidRPr="004D7F98">
        <w:rPr>
          <w:rFonts w:cs="B Lotus" w:hint="cs"/>
          <w:color w:val="000000"/>
          <w:sz w:val="26"/>
          <w:szCs w:val="26"/>
          <w:rtl/>
          <w:lang w:bidi="fa-IR"/>
        </w:rPr>
        <w:t>این</w:t>
      </w:r>
      <w:r w:rsidR="006C60A3" w:rsidRPr="004D7F98">
        <w:rPr>
          <w:rFonts w:cs="B Lotus"/>
          <w:color w:val="000000"/>
          <w:sz w:val="26"/>
          <w:szCs w:val="26"/>
          <w:rtl/>
          <w:lang w:bidi="fa-IR"/>
        </w:rPr>
        <w:t xml:space="preserve"> </w:t>
      </w:r>
      <w:proofErr w:type="spellStart"/>
      <w:r w:rsidR="006C60A3" w:rsidRPr="004D7F98">
        <w:rPr>
          <w:rFonts w:cs="B Lotus"/>
          <w:color w:val="000000"/>
          <w:sz w:val="26"/>
          <w:szCs w:val="26"/>
          <w:rtl/>
          <w:lang w:bidi="fa-IR"/>
        </w:rPr>
        <w:t>گروه</w:t>
      </w:r>
      <w:r w:rsidR="00FB2AC0">
        <w:rPr>
          <w:rFonts w:cs="B Lotus" w:hint="cs"/>
          <w:color w:val="000000"/>
          <w:sz w:val="26"/>
          <w:szCs w:val="26"/>
          <w:rtl/>
          <w:lang w:bidi="fa-IR"/>
        </w:rPr>
        <w:t>‌</w:t>
      </w:r>
      <w:r w:rsidR="006C60A3" w:rsidRPr="004D7F98">
        <w:rPr>
          <w:rFonts w:cs="B Lotus"/>
          <w:color w:val="000000"/>
          <w:sz w:val="26"/>
          <w:szCs w:val="26"/>
          <w:rtl/>
          <w:lang w:bidi="fa-IR"/>
        </w:rPr>
        <w:t>ها</w:t>
      </w:r>
      <w:proofErr w:type="spellEnd"/>
      <w:r w:rsidR="00E23271" w:rsidRPr="004D7F98">
        <w:rPr>
          <w:rFonts w:cs="B Lotus"/>
          <w:color w:val="000000"/>
          <w:sz w:val="26"/>
          <w:szCs w:val="26"/>
          <w:lang w:bidi="fa-IR"/>
        </w:rPr>
        <w:t>RX</w:t>
      </w:r>
      <w:r w:rsidR="006C60A3" w:rsidRPr="004D7F98">
        <w:rPr>
          <w:rFonts w:cs="B Lotus"/>
          <w:color w:val="000000"/>
          <w:sz w:val="26"/>
          <w:szCs w:val="26"/>
          <w:lang w:bidi="fa-IR"/>
        </w:rPr>
        <w:t xml:space="preserve"> (n=</w:t>
      </w:r>
      <w:r w:rsidR="00E23271" w:rsidRPr="004D7F98">
        <w:rPr>
          <w:rFonts w:cs="B Lotus"/>
          <w:color w:val="000000"/>
          <w:sz w:val="26"/>
          <w:szCs w:val="26"/>
          <w:lang w:bidi="fa-IR"/>
        </w:rPr>
        <w:t>20</w:t>
      </w:r>
      <w:r w:rsidR="006C60A3" w:rsidRPr="004D7F98">
        <w:rPr>
          <w:rFonts w:cs="B Lotus"/>
          <w:color w:val="000000"/>
          <w:sz w:val="26"/>
          <w:szCs w:val="26"/>
          <w:lang w:bidi="fa-IR"/>
        </w:rPr>
        <w:t>), RR (n=13)</w:t>
      </w:r>
      <w:r w:rsidR="006C60A3" w:rsidRPr="004D7F98">
        <w:rPr>
          <w:rFonts w:cs="B Lotus"/>
          <w:color w:val="000000"/>
          <w:sz w:val="26"/>
          <w:szCs w:val="26"/>
          <w:rtl/>
          <w:lang w:bidi="fa-IR"/>
        </w:rPr>
        <w:t xml:space="preserve"> و </w:t>
      </w:r>
      <w:r w:rsidR="00E23271" w:rsidRPr="004D7F98">
        <w:rPr>
          <w:rFonts w:cs="B Lotus"/>
          <w:color w:val="000000"/>
          <w:sz w:val="26"/>
          <w:szCs w:val="26"/>
          <w:lang w:bidi="fa-IR"/>
        </w:rPr>
        <w:t>XX</w:t>
      </w:r>
      <w:r w:rsidR="006C60A3" w:rsidRPr="004D7F98">
        <w:rPr>
          <w:rFonts w:cs="B Lotus"/>
          <w:color w:val="000000"/>
          <w:sz w:val="26"/>
          <w:szCs w:val="26"/>
          <w:lang w:bidi="fa-IR"/>
        </w:rPr>
        <w:t xml:space="preserve"> (n=</w:t>
      </w:r>
      <w:r w:rsidR="00E23271" w:rsidRPr="004D7F98">
        <w:rPr>
          <w:rFonts w:cs="B Lotus"/>
          <w:color w:val="000000"/>
          <w:sz w:val="26"/>
          <w:szCs w:val="26"/>
          <w:lang w:bidi="fa-IR"/>
        </w:rPr>
        <w:t>5</w:t>
      </w:r>
      <w:r w:rsidR="006C60A3" w:rsidRPr="004D7F98">
        <w:rPr>
          <w:rFonts w:cs="B Lotus"/>
          <w:color w:val="000000"/>
          <w:sz w:val="26"/>
          <w:szCs w:val="26"/>
          <w:lang w:bidi="fa-IR"/>
        </w:rPr>
        <w:t>)</w:t>
      </w:r>
      <w:r w:rsidR="00B552F4" w:rsidRPr="004D7F98">
        <w:rPr>
          <w:rFonts w:cs="B Lotus" w:hint="cs"/>
          <w:color w:val="000000"/>
          <w:sz w:val="26"/>
          <w:szCs w:val="26"/>
          <w:rtl/>
          <w:lang w:bidi="fa-IR"/>
        </w:rPr>
        <w:t xml:space="preserve"> و در </w:t>
      </w:r>
      <w:proofErr w:type="spellStart"/>
      <w:r w:rsidR="002519C6">
        <w:rPr>
          <w:rFonts w:cs="B Lotus" w:hint="cs"/>
          <w:color w:val="000000"/>
          <w:sz w:val="26"/>
          <w:szCs w:val="26"/>
          <w:rtl/>
          <w:lang w:bidi="fa-IR"/>
        </w:rPr>
        <w:t>پلی‌مورفیسم</w:t>
      </w:r>
      <w:proofErr w:type="spellEnd"/>
      <w:r w:rsidR="00B552F4" w:rsidRPr="004D7F98">
        <w:rPr>
          <w:rFonts w:cs="B Lotus" w:hint="cs"/>
          <w:color w:val="000000"/>
          <w:sz w:val="26"/>
          <w:szCs w:val="26"/>
          <w:rtl/>
          <w:lang w:bidi="fa-IR"/>
        </w:rPr>
        <w:t xml:space="preserve"> </w:t>
      </w:r>
      <w:r w:rsidR="00374C9A" w:rsidRPr="004D7F98">
        <w:rPr>
          <w:rFonts w:cs="B Lotus"/>
          <w:color w:val="000000"/>
          <w:sz w:val="26"/>
          <w:szCs w:val="26"/>
          <w:lang w:bidi="fa-IR"/>
        </w:rPr>
        <w:t>COL5A1</w:t>
      </w:r>
      <w:r w:rsidR="00374C9A" w:rsidRPr="004D7F98">
        <w:rPr>
          <w:rFonts w:cs="B Lotus" w:hint="cs"/>
          <w:color w:val="000000"/>
          <w:sz w:val="26"/>
          <w:szCs w:val="26"/>
          <w:rtl/>
          <w:lang w:bidi="fa-IR"/>
        </w:rPr>
        <w:t xml:space="preserve"> </w:t>
      </w:r>
      <w:r w:rsidR="00C37739" w:rsidRPr="004D7F98">
        <w:rPr>
          <w:rFonts w:cs="B Lotus" w:hint="cs"/>
          <w:color w:val="000000"/>
          <w:sz w:val="26"/>
          <w:szCs w:val="26"/>
          <w:rtl/>
          <w:lang w:bidi="fa-IR"/>
        </w:rPr>
        <w:t xml:space="preserve">به این </w:t>
      </w:r>
      <w:proofErr w:type="spellStart"/>
      <w:r w:rsidR="00C37739" w:rsidRPr="004D7F98">
        <w:rPr>
          <w:rFonts w:cs="B Lotus" w:hint="cs"/>
          <w:color w:val="000000"/>
          <w:sz w:val="26"/>
          <w:szCs w:val="26"/>
          <w:rtl/>
          <w:lang w:bidi="fa-IR"/>
        </w:rPr>
        <w:t>گروه</w:t>
      </w:r>
      <w:r w:rsidR="00FB2AC0">
        <w:rPr>
          <w:rFonts w:cs="B Lotus" w:hint="cs"/>
          <w:color w:val="000000"/>
          <w:sz w:val="26"/>
          <w:szCs w:val="26"/>
          <w:rtl/>
          <w:lang w:bidi="fa-IR"/>
        </w:rPr>
        <w:t>‌</w:t>
      </w:r>
      <w:r w:rsidR="00C37739" w:rsidRPr="004D7F98">
        <w:rPr>
          <w:rFonts w:cs="B Lotus" w:hint="cs"/>
          <w:color w:val="000000"/>
          <w:sz w:val="26"/>
          <w:szCs w:val="26"/>
          <w:rtl/>
          <w:lang w:bidi="fa-IR"/>
        </w:rPr>
        <w:t>ها</w:t>
      </w:r>
      <w:proofErr w:type="spellEnd"/>
      <w:r w:rsidR="00C37739" w:rsidRPr="004D7F98">
        <w:rPr>
          <w:rFonts w:cs="B Lotus" w:hint="cs"/>
          <w:color w:val="000000"/>
          <w:sz w:val="26"/>
          <w:szCs w:val="26"/>
          <w:rtl/>
          <w:lang w:bidi="fa-IR"/>
        </w:rPr>
        <w:t xml:space="preserve"> تقسیم شدند: </w:t>
      </w:r>
      <w:r w:rsidR="004447B3" w:rsidRPr="004D7F98">
        <w:rPr>
          <w:rFonts w:cs="B Lotus"/>
          <w:color w:val="000000"/>
          <w:sz w:val="26"/>
          <w:szCs w:val="26"/>
          <w:lang w:bidi="fa-IR"/>
        </w:rPr>
        <w:t>CT (n=19), CC (n=8)</w:t>
      </w:r>
      <w:r w:rsidR="004447B3" w:rsidRPr="004D7F98">
        <w:rPr>
          <w:rFonts w:cs="B Lotus"/>
          <w:color w:val="000000"/>
          <w:sz w:val="26"/>
          <w:szCs w:val="26"/>
          <w:rtl/>
          <w:lang w:bidi="fa-IR"/>
        </w:rPr>
        <w:t xml:space="preserve"> و </w:t>
      </w:r>
      <w:r w:rsidR="004447B3" w:rsidRPr="004D7F98">
        <w:rPr>
          <w:rFonts w:cs="B Lotus"/>
          <w:color w:val="000000"/>
          <w:sz w:val="26"/>
          <w:szCs w:val="26"/>
          <w:lang w:bidi="fa-IR"/>
        </w:rPr>
        <w:t>TT (n=11)</w:t>
      </w:r>
      <w:r w:rsidR="004447B3" w:rsidRPr="004D7F98">
        <w:rPr>
          <w:rFonts w:cs="B Lotus"/>
          <w:color w:val="000000"/>
          <w:sz w:val="26"/>
          <w:szCs w:val="26"/>
          <w:rtl/>
          <w:lang w:bidi="fa-IR"/>
        </w:rPr>
        <w:t>.</w:t>
      </w:r>
      <w:r w:rsidR="004447B3" w:rsidRPr="004D7F98">
        <w:rPr>
          <w:rFonts w:cs="B Lotus" w:hint="cs"/>
          <w:color w:val="000000"/>
          <w:sz w:val="26"/>
          <w:szCs w:val="26"/>
          <w:rtl/>
          <w:lang w:bidi="fa-IR"/>
        </w:rPr>
        <w:t xml:space="preserve"> </w:t>
      </w:r>
      <w:r w:rsidR="00C11D0F">
        <w:rPr>
          <w:rFonts w:cs="B Lotus" w:hint="cs"/>
          <w:color w:val="000000"/>
          <w:sz w:val="26"/>
          <w:szCs w:val="26"/>
          <w:rtl/>
          <w:lang w:bidi="fa-IR"/>
        </w:rPr>
        <w:t xml:space="preserve">برای انجام </w:t>
      </w:r>
      <w:proofErr w:type="spellStart"/>
      <w:r w:rsidR="00C11D0F">
        <w:rPr>
          <w:rFonts w:cs="B Lotus" w:hint="cs"/>
          <w:color w:val="000000"/>
          <w:sz w:val="26"/>
          <w:szCs w:val="26"/>
          <w:rtl/>
          <w:lang w:bidi="fa-IR"/>
        </w:rPr>
        <w:t>آنالیزهای</w:t>
      </w:r>
      <w:proofErr w:type="spellEnd"/>
      <w:r w:rsidR="00C11D0F">
        <w:rPr>
          <w:rFonts w:cs="B Lotus" w:hint="cs"/>
          <w:color w:val="000000"/>
          <w:sz w:val="26"/>
          <w:szCs w:val="26"/>
          <w:rtl/>
          <w:lang w:bidi="fa-IR"/>
        </w:rPr>
        <w:t xml:space="preserve"> آماری </w:t>
      </w:r>
      <w:r w:rsidR="00D635DB">
        <w:rPr>
          <w:rFonts w:cs="B Lotus" w:hint="cs"/>
          <w:color w:val="000000"/>
          <w:sz w:val="26"/>
          <w:szCs w:val="26"/>
          <w:rtl/>
          <w:lang w:bidi="fa-IR"/>
        </w:rPr>
        <w:t xml:space="preserve">از آزمون </w:t>
      </w:r>
      <w:r w:rsidR="00D635DB">
        <w:rPr>
          <w:rFonts w:cs="B Lotus"/>
          <w:color w:val="000000"/>
          <w:sz w:val="26"/>
          <w:szCs w:val="26"/>
          <w:lang w:bidi="fa-IR"/>
        </w:rPr>
        <w:t>ANCOVA</w:t>
      </w:r>
      <w:r w:rsidR="00D635DB">
        <w:rPr>
          <w:rFonts w:cs="B Lotus" w:hint="cs"/>
          <w:color w:val="000000"/>
          <w:sz w:val="26"/>
          <w:szCs w:val="26"/>
          <w:rtl/>
          <w:lang w:bidi="fa-IR"/>
        </w:rPr>
        <w:t xml:space="preserve"> </w:t>
      </w:r>
      <w:r w:rsidR="00C11D0F">
        <w:rPr>
          <w:rFonts w:cs="B Lotus" w:hint="cs"/>
          <w:color w:val="000000"/>
          <w:sz w:val="26"/>
          <w:szCs w:val="26"/>
          <w:rtl/>
          <w:lang w:bidi="fa-IR"/>
        </w:rPr>
        <w:t xml:space="preserve">استفاده </w:t>
      </w:r>
      <w:r w:rsidR="00F20AAC">
        <w:rPr>
          <w:rFonts w:cs="B Lotus" w:hint="cs"/>
          <w:color w:val="000000"/>
          <w:sz w:val="26"/>
          <w:szCs w:val="26"/>
          <w:rtl/>
          <w:lang w:bidi="fa-IR"/>
        </w:rPr>
        <w:t>شد</w:t>
      </w:r>
      <w:r w:rsidR="00C11D0F">
        <w:rPr>
          <w:rFonts w:cs="B Lotus" w:hint="cs"/>
          <w:color w:val="000000"/>
          <w:sz w:val="26"/>
          <w:szCs w:val="26"/>
          <w:rtl/>
          <w:lang w:bidi="fa-IR"/>
        </w:rPr>
        <w:t>.</w:t>
      </w:r>
    </w:p>
    <w:p w14:paraId="691B9EE3" w14:textId="39AA1F4D" w:rsidR="00381A38" w:rsidRPr="007253EA" w:rsidRDefault="008332FB" w:rsidP="008C7265">
      <w:pPr>
        <w:tabs>
          <w:tab w:val="left" w:leader="dot" w:pos="1134"/>
        </w:tabs>
        <w:bidi/>
        <w:jc w:val="both"/>
        <w:rPr>
          <w:rFonts w:cs="B Titr"/>
          <w:b/>
          <w:bCs/>
          <w:color w:val="000000"/>
          <w:rtl/>
          <w:lang w:bidi="fa-IR"/>
        </w:rPr>
      </w:pPr>
      <w:r>
        <w:rPr>
          <w:rFonts w:cs="B Titr" w:hint="cs"/>
          <w:b/>
          <w:bCs/>
          <w:color w:val="000000"/>
          <w:rtl/>
          <w:lang w:bidi="fa-IR"/>
        </w:rPr>
        <w:t>نتایج</w:t>
      </w:r>
      <w:r w:rsidR="00D86811" w:rsidRPr="007253EA">
        <w:rPr>
          <w:rFonts w:cs="B Titr" w:hint="cs"/>
          <w:b/>
          <w:bCs/>
          <w:color w:val="000000"/>
          <w:rtl/>
          <w:lang w:bidi="fa-IR"/>
        </w:rPr>
        <w:t>:</w:t>
      </w:r>
      <w:r w:rsidR="007253EA">
        <w:rPr>
          <w:rFonts w:cs="B Titr" w:hint="cs"/>
          <w:b/>
          <w:bCs/>
          <w:color w:val="000000"/>
          <w:rtl/>
          <w:lang w:bidi="fa-IR"/>
        </w:rPr>
        <w:t xml:space="preserve"> </w:t>
      </w:r>
      <w:r w:rsidR="003F5BEA" w:rsidRPr="004D7F98">
        <w:rPr>
          <w:rFonts w:cs="B Lotus" w:hint="cs"/>
          <w:color w:val="000000"/>
          <w:sz w:val="26"/>
          <w:szCs w:val="26"/>
          <w:rtl/>
          <w:lang w:bidi="fa-IR"/>
        </w:rPr>
        <w:t xml:space="preserve">نتایج </w:t>
      </w:r>
      <w:proofErr w:type="spellStart"/>
      <w:r w:rsidR="003F5BEA" w:rsidRPr="004D7F98">
        <w:rPr>
          <w:rFonts w:cs="B Lotus" w:hint="cs"/>
          <w:color w:val="000000"/>
          <w:sz w:val="26"/>
          <w:szCs w:val="26"/>
          <w:rtl/>
          <w:lang w:bidi="fa-IR"/>
        </w:rPr>
        <w:t>نشان</w:t>
      </w:r>
      <w:r w:rsidR="00AD11DF">
        <w:rPr>
          <w:rFonts w:cs="B Lotus" w:hint="cs"/>
          <w:color w:val="000000"/>
          <w:sz w:val="26"/>
          <w:szCs w:val="26"/>
          <w:rtl/>
          <w:lang w:bidi="fa-IR"/>
        </w:rPr>
        <w:t>‌</w:t>
      </w:r>
      <w:r w:rsidR="003F5BEA" w:rsidRPr="004D7F98">
        <w:rPr>
          <w:rFonts w:cs="B Lotus" w:hint="cs"/>
          <w:color w:val="000000"/>
          <w:sz w:val="26"/>
          <w:szCs w:val="26"/>
          <w:rtl/>
          <w:lang w:bidi="fa-IR"/>
        </w:rPr>
        <w:t>داد</w:t>
      </w:r>
      <w:proofErr w:type="spellEnd"/>
      <w:r w:rsidR="003F5BEA" w:rsidRPr="004D7F98">
        <w:rPr>
          <w:rFonts w:cs="B Lotus" w:hint="cs"/>
          <w:color w:val="000000"/>
          <w:sz w:val="26"/>
          <w:szCs w:val="26"/>
          <w:rtl/>
          <w:lang w:bidi="fa-IR"/>
        </w:rPr>
        <w:t xml:space="preserve"> که </w:t>
      </w:r>
      <w:r w:rsidR="00510498" w:rsidRPr="004D7F98">
        <w:rPr>
          <w:rFonts w:cs="B Lotus" w:hint="cs"/>
          <w:color w:val="000000"/>
          <w:sz w:val="26"/>
          <w:szCs w:val="26"/>
          <w:rtl/>
          <w:lang w:bidi="fa-IR"/>
        </w:rPr>
        <w:t xml:space="preserve">تمرین </w:t>
      </w:r>
      <w:r w:rsidR="008562DC" w:rsidRPr="004D7F98">
        <w:rPr>
          <w:rFonts w:cs="B Lotus" w:hint="cs"/>
          <w:color w:val="000000"/>
          <w:sz w:val="26"/>
          <w:szCs w:val="26"/>
          <w:rtl/>
          <w:lang w:bidi="fa-IR"/>
        </w:rPr>
        <w:t>پلایومتریک</w:t>
      </w:r>
      <w:r w:rsidR="00510498" w:rsidRPr="004D7F98">
        <w:rPr>
          <w:rFonts w:cs="B Lotus" w:hint="cs"/>
          <w:color w:val="000000"/>
          <w:sz w:val="26"/>
          <w:szCs w:val="26"/>
          <w:rtl/>
          <w:lang w:bidi="fa-IR"/>
        </w:rPr>
        <w:t xml:space="preserve"> باعث افزایش </w:t>
      </w:r>
      <w:proofErr w:type="spellStart"/>
      <w:r w:rsidR="00285E36" w:rsidRPr="004D7F98">
        <w:rPr>
          <w:rFonts w:cs="B Lotus" w:hint="cs"/>
          <w:color w:val="000000"/>
          <w:sz w:val="26"/>
          <w:szCs w:val="26"/>
          <w:rtl/>
          <w:lang w:bidi="fa-IR"/>
        </w:rPr>
        <w:t>معنی</w:t>
      </w:r>
      <w:r w:rsidR="00606479">
        <w:rPr>
          <w:rFonts w:cs="B Lotus" w:hint="cs"/>
          <w:color w:val="000000"/>
          <w:sz w:val="26"/>
          <w:szCs w:val="26"/>
          <w:rtl/>
          <w:lang w:bidi="fa-IR"/>
        </w:rPr>
        <w:t>‌</w:t>
      </w:r>
      <w:r w:rsidR="00510498" w:rsidRPr="004D7F98">
        <w:rPr>
          <w:rFonts w:cs="B Lotus" w:hint="cs"/>
          <w:color w:val="000000"/>
          <w:sz w:val="26"/>
          <w:szCs w:val="26"/>
          <w:rtl/>
          <w:lang w:bidi="fa-IR"/>
        </w:rPr>
        <w:t>دار</w:t>
      </w:r>
      <w:proofErr w:type="spellEnd"/>
      <w:r w:rsidR="004C6B19" w:rsidRPr="004D7F98">
        <w:rPr>
          <w:rFonts w:cs="B Lotus" w:hint="cs"/>
          <w:color w:val="000000"/>
          <w:sz w:val="26"/>
          <w:szCs w:val="26"/>
          <w:rtl/>
          <w:lang w:bidi="fa-IR"/>
        </w:rPr>
        <w:t xml:space="preserve"> در</w:t>
      </w:r>
      <w:r w:rsidR="00510498" w:rsidRPr="004D7F98">
        <w:rPr>
          <w:rFonts w:cs="B Lotus" w:hint="cs"/>
          <w:color w:val="000000"/>
          <w:sz w:val="26"/>
          <w:szCs w:val="26"/>
          <w:rtl/>
          <w:lang w:bidi="fa-IR"/>
        </w:rPr>
        <w:t xml:space="preserve"> </w:t>
      </w:r>
      <w:proofErr w:type="spellStart"/>
      <w:r w:rsidR="00A25E05" w:rsidRPr="004D7F98">
        <w:rPr>
          <w:rFonts w:cs="B Lotus" w:hint="cs"/>
          <w:color w:val="000000"/>
          <w:sz w:val="26"/>
          <w:szCs w:val="26"/>
          <w:rtl/>
          <w:lang w:bidi="fa-IR"/>
        </w:rPr>
        <w:t>آزمون</w:t>
      </w:r>
      <w:r w:rsidR="00A25E05">
        <w:rPr>
          <w:rFonts w:cs="B Lotus" w:hint="cs"/>
          <w:color w:val="000000"/>
          <w:sz w:val="26"/>
          <w:szCs w:val="26"/>
          <w:rtl/>
          <w:lang w:bidi="fa-IR"/>
        </w:rPr>
        <w:t>‌</w:t>
      </w:r>
      <w:r w:rsidR="00A25E05" w:rsidRPr="004D7F98">
        <w:rPr>
          <w:rFonts w:cs="B Lotus" w:hint="cs"/>
          <w:color w:val="000000"/>
          <w:sz w:val="26"/>
          <w:szCs w:val="26"/>
          <w:rtl/>
          <w:lang w:bidi="fa-IR"/>
        </w:rPr>
        <w:t>های</w:t>
      </w:r>
      <w:proofErr w:type="spellEnd"/>
      <w:r w:rsidR="00A25E05" w:rsidRPr="004D7F98">
        <w:rPr>
          <w:rFonts w:cs="B Lotus" w:hint="cs"/>
          <w:color w:val="000000"/>
          <w:sz w:val="26"/>
          <w:szCs w:val="26"/>
          <w:rtl/>
          <w:lang w:bidi="fa-IR"/>
        </w:rPr>
        <w:t xml:space="preserve"> </w:t>
      </w:r>
      <w:r w:rsidR="00B74AD8">
        <w:rPr>
          <w:rFonts w:cs="B Lotus"/>
          <w:color w:val="000000"/>
          <w:sz w:val="26"/>
          <w:szCs w:val="26"/>
          <w:lang w:bidi="fa-IR"/>
        </w:rPr>
        <w:t>CMJ</w:t>
      </w:r>
      <w:r w:rsidR="00B74AD8" w:rsidRPr="004D7F98">
        <w:rPr>
          <w:rFonts w:cs="B Lotus" w:hint="cs"/>
          <w:color w:val="000000"/>
          <w:sz w:val="26"/>
          <w:szCs w:val="26"/>
          <w:rtl/>
          <w:lang w:bidi="fa-IR"/>
        </w:rPr>
        <w:t xml:space="preserve"> </w:t>
      </w:r>
      <w:r w:rsidR="00A25E05" w:rsidRPr="004D7F98">
        <w:rPr>
          <w:rFonts w:cs="B Lotus" w:hint="cs"/>
          <w:color w:val="000000"/>
          <w:sz w:val="26"/>
          <w:szCs w:val="26"/>
          <w:rtl/>
          <w:lang w:bidi="fa-IR"/>
        </w:rPr>
        <w:t xml:space="preserve">و </w:t>
      </w:r>
      <w:r w:rsidR="00B74AD8">
        <w:rPr>
          <w:rFonts w:cs="B Lotus"/>
          <w:color w:val="000000"/>
          <w:sz w:val="26"/>
          <w:szCs w:val="26"/>
          <w:lang w:bidi="fa-IR"/>
        </w:rPr>
        <w:t>SBJ</w:t>
      </w:r>
      <w:r w:rsidR="00B74AD8" w:rsidRPr="004D7F98">
        <w:rPr>
          <w:rFonts w:cs="B Lotus" w:hint="cs"/>
          <w:color w:val="000000"/>
          <w:sz w:val="26"/>
          <w:szCs w:val="26"/>
          <w:rtl/>
          <w:lang w:bidi="fa-IR"/>
        </w:rPr>
        <w:t xml:space="preserve"> </w:t>
      </w:r>
      <w:proofErr w:type="spellStart"/>
      <w:r w:rsidR="00211E5B" w:rsidRPr="004D7F98">
        <w:rPr>
          <w:rFonts w:cs="B Lotus" w:hint="cs"/>
          <w:color w:val="000000"/>
          <w:sz w:val="26"/>
          <w:szCs w:val="26"/>
          <w:rtl/>
          <w:lang w:bidi="fa-IR"/>
        </w:rPr>
        <w:t>شده</w:t>
      </w:r>
      <w:r w:rsidR="00AD11DF">
        <w:rPr>
          <w:rFonts w:cs="B Lotus" w:hint="cs"/>
          <w:color w:val="000000"/>
          <w:sz w:val="26"/>
          <w:szCs w:val="26"/>
          <w:rtl/>
          <w:lang w:bidi="fa-IR"/>
        </w:rPr>
        <w:t>‌</w:t>
      </w:r>
      <w:r w:rsidR="00510498" w:rsidRPr="004D7F98">
        <w:rPr>
          <w:rFonts w:cs="B Lotus" w:hint="cs"/>
          <w:color w:val="000000"/>
          <w:sz w:val="26"/>
          <w:szCs w:val="26"/>
          <w:rtl/>
          <w:lang w:bidi="fa-IR"/>
        </w:rPr>
        <w:t>بود</w:t>
      </w:r>
      <w:proofErr w:type="spellEnd"/>
      <w:r w:rsidR="00C70582" w:rsidRPr="004D7F98">
        <w:rPr>
          <w:rFonts w:cs="B Lotus" w:hint="cs"/>
          <w:color w:val="000000"/>
          <w:sz w:val="26"/>
          <w:szCs w:val="26"/>
          <w:rtl/>
          <w:lang w:bidi="fa-IR"/>
        </w:rPr>
        <w:t xml:space="preserve"> (</w:t>
      </w:r>
      <w:r w:rsidR="003D214E" w:rsidRPr="004D7F98">
        <w:rPr>
          <w:rFonts w:cs="B Lotus"/>
          <w:color w:val="000000"/>
          <w:sz w:val="26"/>
          <w:szCs w:val="26"/>
          <w:lang w:bidi="fa-IR"/>
        </w:rPr>
        <w:t>p&lt;0.05</w:t>
      </w:r>
      <w:r w:rsidR="00C70582" w:rsidRPr="004D7F98">
        <w:rPr>
          <w:rFonts w:cs="B Lotus" w:hint="cs"/>
          <w:color w:val="000000"/>
          <w:sz w:val="26"/>
          <w:szCs w:val="26"/>
          <w:rtl/>
          <w:lang w:bidi="fa-IR"/>
        </w:rPr>
        <w:t>)</w:t>
      </w:r>
      <w:r w:rsidR="00CA7D91" w:rsidRPr="004D7F98">
        <w:rPr>
          <w:rFonts w:cs="B Lotus" w:hint="cs"/>
          <w:color w:val="000000"/>
          <w:sz w:val="26"/>
          <w:szCs w:val="26"/>
          <w:rtl/>
          <w:lang w:bidi="fa-IR"/>
        </w:rPr>
        <w:t xml:space="preserve">. </w:t>
      </w:r>
      <w:r w:rsidR="00510498" w:rsidRPr="004D7F98">
        <w:rPr>
          <w:rFonts w:cs="B Lotus" w:hint="cs"/>
          <w:color w:val="000000"/>
          <w:sz w:val="26"/>
          <w:szCs w:val="26"/>
          <w:rtl/>
          <w:lang w:bidi="fa-IR"/>
        </w:rPr>
        <w:t xml:space="preserve"> با</w:t>
      </w:r>
      <w:r w:rsidR="00606479">
        <w:rPr>
          <w:rFonts w:cs="B Lotus" w:hint="cs"/>
          <w:color w:val="000000"/>
          <w:sz w:val="26"/>
          <w:szCs w:val="26"/>
          <w:rtl/>
          <w:lang w:bidi="fa-IR"/>
        </w:rPr>
        <w:t xml:space="preserve">‌ </w:t>
      </w:r>
      <w:proofErr w:type="spellStart"/>
      <w:r w:rsidR="00510498" w:rsidRPr="004D7F98">
        <w:rPr>
          <w:rFonts w:cs="B Lotus" w:hint="cs"/>
          <w:color w:val="000000"/>
          <w:sz w:val="26"/>
          <w:szCs w:val="26"/>
          <w:rtl/>
          <w:lang w:bidi="fa-IR"/>
        </w:rPr>
        <w:t>این</w:t>
      </w:r>
      <w:r w:rsidR="00606479">
        <w:rPr>
          <w:rFonts w:cs="B Lotus" w:hint="cs"/>
          <w:color w:val="000000"/>
          <w:sz w:val="26"/>
          <w:szCs w:val="26"/>
          <w:rtl/>
          <w:lang w:bidi="fa-IR"/>
        </w:rPr>
        <w:t>‌</w:t>
      </w:r>
      <w:r w:rsidR="00510498" w:rsidRPr="004D7F98">
        <w:rPr>
          <w:rFonts w:cs="B Lotus" w:hint="cs"/>
          <w:color w:val="000000"/>
          <w:sz w:val="26"/>
          <w:szCs w:val="26"/>
          <w:rtl/>
          <w:lang w:bidi="fa-IR"/>
        </w:rPr>
        <w:t>حال</w:t>
      </w:r>
      <w:proofErr w:type="spellEnd"/>
      <w:r w:rsidR="00510498" w:rsidRPr="004D7F98">
        <w:rPr>
          <w:rFonts w:cs="B Lotus" w:hint="cs"/>
          <w:color w:val="000000"/>
          <w:sz w:val="26"/>
          <w:szCs w:val="26"/>
          <w:rtl/>
          <w:lang w:bidi="fa-IR"/>
        </w:rPr>
        <w:t xml:space="preserve"> </w:t>
      </w:r>
      <w:proofErr w:type="spellStart"/>
      <w:r w:rsidR="00510498" w:rsidRPr="004D7F98">
        <w:rPr>
          <w:rFonts w:cs="B Lotus" w:hint="cs"/>
          <w:color w:val="000000"/>
          <w:sz w:val="26"/>
          <w:szCs w:val="26"/>
          <w:rtl/>
          <w:lang w:bidi="fa-IR"/>
        </w:rPr>
        <w:t>زمانی</w:t>
      </w:r>
      <w:r w:rsidR="005C61AA">
        <w:rPr>
          <w:rFonts w:cs="B Lotus" w:hint="cs"/>
          <w:color w:val="000000"/>
          <w:sz w:val="26"/>
          <w:szCs w:val="26"/>
          <w:rtl/>
          <w:lang w:bidi="fa-IR"/>
        </w:rPr>
        <w:t>‌</w:t>
      </w:r>
      <w:r w:rsidR="00B731E5" w:rsidRPr="004D7F98">
        <w:rPr>
          <w:rFonts w:cs="B Lotus" w:hint="cs"/>
          <w:color w:val="000000"/>
          <w:sz w:val="26"/>
          <w:szCs w:val="26"/>
          <w:rtl/>
          <w:lang w:bidi="fa-IR"/>
        </w:rPr>
        <w:t>که</w:t>
      </w:r>
      <w:proofErr w:type="spellEnd"/>
      <w:r w:rsidR="00B731E5" w:rsidRPr="004D7F98">
        <w:rPr>
          <w:rFonts w:cs="B Lotus" w:hint="cs"/>
          <w:color w:val="000000"/>
          <w:sz w:val="26"/>
          <w:szCs w:val="26"/>
          <w:rtl/>
          <w:lang w:bidi="fa-IR"/>
        </w:rPr>
        <w:t xml:space="preserve"> </w:t>
      </w:r>
      <w:r w:rsidR="00BD3597" w:rsidRPr="004D7F98">
        <w:rPr>
          <w:rFonts w:cs="B Lotus" w:hint="cs"/>
          <w:color w:val="000000"/>
          <w:sz w:val="26"/>
          <w:szCs w:val="26"/>
          <w:rtl/>
          <w:lang w:bidi="fa-IR"/>
        </w:rPr>
        <w:t>میانگین عملکرد</w:t>
      </w:r>
      <w:r w:rsidR="00CA7D91" w:rsidRPr="004D7F98">
        <w:rPr>
          <w:rFonts w:cs="B Lotus" w:hint="cs"/>
          <w:color w:val="000000"/>
          <w:sz w:val="26"/>
          <w:szCs w:val="26"/>
          <w:rtl/>
          <w:lang w:bidi="fa-IR"/>
        </w:rPr>
        <w:t xml:space="preserve"> پایه</w:t>
      </w:r>
      <w:r w:rsidR="000754A9" w:rsidRPr="004D7F98">
        <w:rPr>
          <w:rFonts w:cs="B Lotus" w:hint="cs"/>
          <w:color w:val="000000"/>
          <w:sz w:val="26"/>
          <w:szCs w:val="26"/>
          <w:rtl/>
          <w:lang w:bidi="fa-IR"/>
        </w:rPr>
        <w:t xml:space="preserve"> و </w:t>
      </w:r>
      <w:r w:rsidR="00070F68">
        <w:rPr>
          <w:rFonts w:cs="B Lotus" w:hint="cs"/>
          <w:color w:val="000000"/>
          <w:sz w:val="26"/>
          <w:szCs w:val="26"/>
          <w:rtl/>
          <w:lang w:bidi="fa-IR"/>
        </w:rPr>
        <w:t>سازگاری</w:t>
      </w:r>
      <w:r w:rsidR="000754A9" w:rsidRPr="004D7F98">
        <w:rPr>
          <w:rFonts w:cs="B Lotus" w:hint="cs"/>
          <w:color w:val="000000"/>
          <w:sz w:val="26"/>
          <w:szCs w:val="26"/>
          <w:rtl/>
          <w:lang w:bidi="fa-IR"/>
        </w:rPr>
        <w:t xml:space="preserve"> </w:t>
      </w:r>
      <w:proofErr w:type="spellStart"/>
      <w:r w:rsidR="000754A9" w:rsidRPr="004D7F98">
        <w:rPr>
          <w:rFonts w:cs="B Lotus" w:hint="cs"/>
          <w:color w:val="000000"/>
          <w:sz w:val="26"/>
          <w:szCs w:val="26"/>
          <w:rtl/>
          <w:lang w:bidi="fa-IR"/>
        </w:rPr>
        <w:t>به</w:t>
      </w:r>
      <w:r w:rsidR="00A25E05">
        <w:rPr>
          <w:rFonts w:cs="B Lotus" w:hint="cs"/>
          <w:color w:val="000000"/>
          <w:sz w:val="26"/>
          <w:szCs w:val="26"/>
          <w:rtl/>
          <w:lang w:bidi="fa-IR"/>
        </w:rPr>
        <w:t>‌</w:t>
      </w:r>
      <w:r w:rsidR="000754A9" w:rsidRPr="004D7F98">
        <w:rPr>
          <w:rFonts w:cs="B Lotus" w:hint="cs"/>
          <w:color w:val="000000"/>
          <w:sz w:val="26"/>
          <w:szCs w:val="26"/>
          <w:rtl/>
          <w:lang w:bidi="fa-IR"/>
        </w:rPr>
        <w:t>تمرین</w:t>
      </w:r>
      <w:proofErr w:type="spellEnd"/>
      <w:r w:rsidR="000754A9" w:rsidRPr="004D7F98">
        <w:rPr>
          <w:rFonts w:cs="B Lotus" w:hint="cs"/>
          <w:color w:val="000000"/>
          <w:sz w:val="26"/>
          <w:szCs w:val="26"/>
          <w:rtl/>
          <w:lang w:bidi="fa-IR"/>
        </w:rPr>
        <w:t xml:space="preserve"> </w:t>
      </w:r>
      <w:r w:rsidR="008562DC" w:rsidRPr="004D7F98">
        <w:rPr>
          <w:rFonts w:cs="B Lotus" w:hint="cs"/>
          <w:color w:val="000000"/>
          <w:sz w:val="26"/>
          <w:szCs w:val="26"/>
          <w:rtl/>
          <w:lang w:bidi="fa-IR"/>
        </w:rPr>
        <w:t>پلایومتریک</w:t>
      </w:r>
      <w:r w:rsidR="00BD3597" w:rsidRPr="004D7F98">
        <w:rPr>
          <w:rFonts w:cs="B Lotus" w:hint="cs"/>
          <w:color w:val="000000"/>
          <w:sz w:val="26"/>
          <w:szCs w:val="26"/>
          <w:rtl/>
          <w:lang w:bidi="fa-IR"/>
        </w:rPr>
        <w:t xml:space="preserve"> </w:t>
      </w:r>
      <w:proofErr w:type="spellStart"/>
      <w:r w:rsidR="00102169" w:rsidRPr="004D7F98">
        <w:rPr>
          <w:rFonts w:cs="B Lotus" w:hint="cs"/>
          <w:color w:val="000000"/>
          <w:sz w:val="26"/>
          <w:szCs w:val="26"/>
          <w:rtl/>
          <w:lang w:bidi="fa-IR"/>
        </w:rPr>
        <w:t>با</w:t>
      </w:r>
      <w:r w:rsidR="00606479">
        <w:rPr>
          <w:rFonts w:cs="B Lotus" w:hint="cs"/>
          <w:color w:val="000000"/>
          <w:sz w:val="26"/>
          <w:szCs w:val="26"/>
          <w:rtl/>
          <w:lang w:bidi="fa-IR"/>
        </w:rPr>
        <w:t>‌</w:t>
      </w:r>
      <w:r w:rsidR="00102169" w:rsidRPr="004D7F98">
        <w:rPr>
          <w:rFonts w:cs="B Lotus" w:hint="cs"/>
          <w:color w:val="000000"/>
          <w:sz w:val="26"/>
          <w:szCs w:val="26"/>
          <w:rtl/>
          <w:lang w:bidi="fa-IR"/>
        </w:rPr>
        <w:t>توجه</w:t>
      </w:r>
      <w:proofErr w:type="spellEnd"/>
      <w:r w:rsidR="00102169" w:rsidRPr="004D7F98">
        <w:rPr>
          <w:rFonts w:cs="B Lotus" w:hint="cs"/>
          <w:color w:val="000000"/>
          <w:sz w:val="26"/>
          <w:szCs w:val="26"/>
          <w:rtl/>
          <w:lang w:bidi="fa-IR"/>
        </w:rPr>
        <w:t xml:space="preserve"> به</w:t>
      </w:r>
      <w:r w:rsidR="005C61AA">
        <w:rPr>
          <w:rFonts w:cs="B Lotus" w:hint="cs"/>
          <w:color w:val="000000"/>
          <w:sz w:val="26"/>
          <w:szCs w:val="26"/>
          <w:rtl/>
          <w:lang w:bidi="fa-IR"/>
        </w:rPr>
        <w:t xml:space="preserve">‌ </w:t>
      </w:r>
      <w:proofErr w:type="spellStart"/>
      <w:r w:rsidR="00B731E5" w:rsidRPr="004D7F98">
        <w:rPr>
          <w:rFonts w:cs="B Lotus" w:hint="cs"/>
          <w:color w:val="000000"/>
          <w:sz w:val="26"/>
          <w:szCs w:val="26"/>
          <w:rtl/>
          <w:lang w:bidi="fa-IR"/>
        </w:rPr>
        <w:t>ژنوتیپ</w:t>
      </w:r>
      <w:r w:rsidR="00606479">
        <w:rPr>
          <w:rFonts w:cs="B Lotus" w:hint="cs"/>
          <w:color w:val="000000"/>
          <w:sz w:val="26"/>
          <w:szCs w:val="26"/>
          <w:rtl/>
          <w:lang w:bidi="fa-IR"/>
        </w:rPr>
        <w:t>‌</w:t>
      </w:r>
      <w:r w:rsidR="00B731E5" w:rsidRPr="004D7F98">
        <w:rPr>
          <w:rFonts w:cs="B Lotus" w:hint="cs"/>
          <w:color w:val="000000"/>
          <w:sz w:val="26"/>
          <w:szCs w:val="26"/>
          <w:rtl/>
          <w:lang w:bidi="fa-IR"/>
        </w:rPr>
        <w:t>های</w:t>
      </w:r>
      <w:proofErr w:type="spellEnd"/>
      <w:r w:rsidR="00B731E5" w:rsidRPr="004D7F98">
        <w:rPr>
          <w:rFonts w:cs="B Lotus" w:hint="cs"/>
          <w:color w:val="000000"/>
          <w:sz w:val="26"/>
          <w:szCs w:val="26"/>
          <w:rtl/>
          <w:lang w:bidi="fa-IR"/>
        </w:rPr>
        <w:t xml:space="preserve"> </w:t>
      </w:r>
      <w:r w:rsidR="0032555C" w:rsidRPr="004D7F98">
        <w:rPr>
          <w:rFonts w:cs="B Lotus"/>
          <w:color w:val="000000"/>
          <w:sz w:val="26"/>
          <w:szCs w:val="26"/>
          <w:lang w:bidi="fa-IR"/>
        </w:rPr>
        <w:t>ACTN3</w:t>
      </w:r>
      <w:r w:rsidR="0032555C" w:rsidRPr="004D7F98">
        <w:rPr>
          <w:rFonts w:cs="B Lotus" w:hint="cs"/>
          <w:color w:val="000000"/>
          <w:sz w:val="26"/>
          <w:szCs w:val="26"/>
          <w:rtl/>
          <w:lang w:bidi="fa-IR"/>
        </w:rPr>
        <w:t xml:space="preserve"> </w:t>
      </w:r>
      <w:r w:rsidR="00B731E5" w:rsidRPr="004D7F98">
        <w:rPr>
          <w:rFonts w:cs="B Lotus" w:hint="cs"/>
          <w:color w:val="000000"/>
          <w:sz w:val="26"/>
          <w:szCs w:val="26"/>
          <w:rtl/>
          <w:lang w:bidi="fa-IR"/>
        </w:rPr>
        <w:t xml:space="preserve">و </w:t>
      </w:r>
      <w:r w:rsidR="00374C9A" w:rsidRPr="004D7F98">
        <w:rPr>
          <w:rFonts w:cs="B Lotus"/>
          <w:color w:val="000000"/>
          <w:sz w:val="26"/>
          <w:szCs w:val="26"/>
          <w:lang w:bidi="fa-IR"/>
        </w:rPr>
        <w:t>COL5A1</w:t>
      </w:r>
      <w:r w:rsidR="00374C9A" w:rsidRPr="004D7F98">
        <w:rPr>
          <w:rFonts w:cs="B Lotus" w:hint="cs"/>
          <w:color w:val="000000"/>
          <w:sz w:val="26"/>
          <w:szCs w:val="26"/>
          <w:rtl/>
          <w:lang w:bidi="fa-IR"/>
        </w:rPr>
        <w:t xml:space="preserve"> </w:t>
      </w:r>
      <w:r w:rsidR="00BD3597" w:rsidRPr="004D7F98">
        <w:rPr>
          <w:rFonts w:cs="B Lotus" w:hint="cs"/>
          <w:color w:val="000000"/>
          <w:sz w:val="26"/>
          <w:szCs w:val="26"/>
          <w:rtl/>
          <w:lang w:bidi="fa-IR"/>
        </w:rPr>
        <w:t>با</w:t>
      </w:r>
      <w:r w:rsidR="00AD11DF">
        <w:rPr>
          <w:rFonts w:cs="B Lotus" w:hint="cs"/>
          <w:color w:val="000000"/>
          <w:sz w:val="26"/>
          <w:szCs w:val="26"/>
          <w:rtl/>
          <w:lang w:bidi="fa-IR"/>
        </w:rPr>
        <w:t xml:space="preserve">‌ </w:t>
      </w:r>
      <w:r w:rsidR="00BD3597" w:rsidRPr="004D7F98">
        <w:rPr>
          <w:rFonts w:cs="B Lotus" w:hint="cs"/>
          <w:color w:val="000000"/>
          <w:sz w:val="26"/>
          <w:szCs w:val="26"/>
          <w:rtl/>
          <w:lang w:bidi="fa-IR"/>
        </w:rPr>
        <w:t>یکدیگر مورد</w:t>
      </w:r>
      <w:r w:rsidR="009F4E09">
        <w:rPr>
          <w:rFonts w:cs="B Lotus" w:hint="cs"/>
          <w:color w:val="000000"/>
          <w:sz w:val="26"/>
          <w:szCs w:val="26"/>
          <w:rtl/>
          <w:lang w:bidi="fa-IR"/>
        </w:rPr>
        <w:t xml:space="preserve"> </w:t>
      </w:r>
      <w:r w:rsidR="00BD3597" w:rsidRPr="004D7F98">
        <w:rPr>
          <w:rFonts w:cs="B Lotus" w:hint="cs"/>
          <w:color w:val="000000"/>
          <w:sz w:val="26"/>
          <w:szCs w:val="26"/>
          <w:rtl/>
          <w:lang w:bidi="fa-IR"/>
        </w:rPr>
        <w:t>مقایسه قرار گرفت</w:t>
      </w:r>
      <w:r w:rsidR="00B731E5" w:rsidRPr="004D7F98">
        <w:rPr>
          <w:rFonts w:cs="B Lotus" w:hint="cs"/>
          <w:color w:val="000000"/>
          <w:sz w:val="26"/>
          <w:szCs w:val="26"/>
          <w:rtl/>
          <w:lang w:bidi="fa-IR"/>
        </w:rPr>
        <w:t xml:space="preserve"> </w:t>
      </w:r>
      <w:r w:rsidR="00BC37FD" w:rsidRPr="004D7F98">
        <w:rPr>
          <w:rFonts w:cs="B Lotus" w:hint="cs"/>
          <w:color w:val="000000"/>
          <w:sz w:val="26"/>
          <w:szCs w:val="26"/>
          <w:rtl/>
          <w:lang w:bidi="fa-IR"/>
        </w:rPr>
        <w:t xml:space="preserve">تفاوت </w:t>
      </w:r>
      <w:proofErr w:type="spellStart"/>
      <w:r w:rsidR="00285E36" w:rsidRPr="004D7F98">
        <w:rPr>
          <w:rFonts w:cs="B Lotus" w:hint="cs"/>
          <w:color w:val="000000"/>
          <w:sz w:val="26"/>
          <w:szCs w:val="26"/>
          <w:rtl/>
          <w:lang w:bidi="fa-IR"/>
        </w:rPr>
        <w:t>معنی</w:t>
      </w:r>
      <w:r w:rsidR="00606479">
        <w:rPr>
          <w:rFonts w:cs="B Lotus" w:hint="cs"/>
          <w:color w:val="000000"/>
          <w:sz w:val="26"/>
          <w:szCs w:val="26"/>
          <w:rtl/>
          <w:lang w:bidi="fa-IR"/>
        </w:rPr>
        <w:t>‌</w:t>
      </w:r>
      <w:r w:rsidR="00BC37FD" w:rsidRPr="004D7F98">
        <w:rPr>
          <w:rFonts w:cs="B Lotus" w:hint="cs"/>
          <w:color w:val="000000"/>
          <w:sz w:val="26"/>
          <w:szCs w:val="26"/>
          <w:rtl/>
          <w:lang w:bidi="fa-IR"/>
        </w:rPr>
        <w:t>داری</w:t>
      </w:r>
      <w:proofErr w:type="spellEnd"/>
      <w:r w:rsidR="00BC37FD" w:rsidRPr="004D7F98">
        <w:rPr>
          <w:rFonts w:cs="B Lotus" w:hint="cs"/>
          <w:color w:val="000000"/>
          <w:sz w:val="26"/>
          <w:szCs w:val="26"/>
          <w:rtl/>
          <w:lang w:bidi="fa-IR"/>
        </w:rPr>
        <w:t xml:space="preserve"> </w:t>
      </w:r>
      <w:r w:rsidR="00082DA5" w:rsidRPr="004D7F98">
        <w:rPr>
          <w:rFonts w:cs="B Lotus" w:hint="cs"/>
          <w:color w:val="000000"/>
          <w:sz w:val="26"/>
          <w:szCs w:val="26"/>
          <w:rtl/>
          <w:lang w:bidi="fa-IR"/>
        </w:rPr>
        <w:t>مشاهده</w:t>
      </w:r>
      <w:r w:rsidR="008E46EB">
        <w:rPr>
          <w:rFonts w:cs="B Lotus" w:hint="cs"/>
          <w:color w:val="000000"/>
          <w:sz w:val="26"/>
          <w:szCs w:val="26"/>
          <w:rtl/>
          <w:lang w:bidi="fa-IR"/>
        </w:rPr>
        <w:t xml:space="preserve">‌ </w:t>
      </w:r>
      <w:r w:rsidR="00CA7D91" w:rsidRPr="004D7F98">
        <w:rPr>
          <w:rFonts w:cs="B Lotus" w:hint="cs"/>
          <w:color w:val="000000"/>
          <w:sz w:val="26"/>
          <w:szCs w:val="26"/>
          <w:rtl/>
          <w:lang w:bidi="fa-IR"/>
        </w:rPr>
        <w:t>نشد</w:t>
      </w:r>
      <w:r w:rsidR="00082DA5" w:rsidRPr="004D7F98">
        <w:rPr>
          <w:rFonts w:cs="B Lotus" w:hint="cs"/>
          <w:color w:val="000000"/>
          <w:sz w:val="26"/>
          <w:szCs w:val="26"/>
          <w:rtl/>
          <w:lang w:bidi="fa-IR"/>
        </w:rPr>
        <w:t xml:space="preserve"> </w:t>
      </w:r>
      <w:r w:rsidR="00082DA5" w:rsidRPr="004D7F98">
        <w:rPr>
          <w:rFonts w:asciiTheme="minorHAnsi" w:eastAsia="Calibri" w:hAnsiTheme="minorHAnsi" w:cs="B Lotus" w:hint="cs"/>
          <w:sz w:val="26"/>
          <w:szCs w:val="26"/>
          <w:rtl/>
          <w:lang w:bidi="fa-IR"/>
        </w:rPr>
        <w:t>(</w:t>
      </w:r>
      <w:r w:rsidR="00082DA5" w:rsidRPr="004D7F98">
        <w:rPr>
          <w:rFonts w:cs="B Lotus"/>
          <w:color w:val="000000"/>
          <w:sz w:val="26"/>
          <w:szCs w:val="26"/>
          <w:lang w:bidi="fa-IR"/>
        </w:rPr>
        <w:t>p</w:t>
      </w:r>
      <w:r w:rsidR="00082DA5" w:rsidRPr="004D7F98">
        <w:rPr>
          <w:rFonts w:cs="B Lotus"/>
          <w:color w:val="000000"/>
          <w:sz w:val="26"/>
          <w:szCs w:val="26"/>
          <w:lang w:bidi="fa-IR"/>
        </w:rPr>
        <w:sym w:font="Symbol" w:char="F03E"/>
      </w:r>
      <w:r w:rsidR="00082DA5" w:rsidRPr="004D7F98">
        <w:rPr>
          <w:rFonts w:cs="B Lotus"/>
          <w:color w:val="000000"/>
          <w:sz w:val="26"/>
          <w:szCs w:val="26"/>
          <w:lang w:bidi="fa-IR"/>
        </w:rPr>
        <w:t>0.05</w:t>
      </w:r>
      <w:r w:rsidR="00082DA5" w:rsidRPr="004D7F98">
        <w:rPr>
          <w:rFonts w:asciiTheme="minorHAnsi" w:eastAsia="Calibri" w:hAnsiTheme="minorHAnsi" w:cs="B Lotus" w:hint="cs"/>
          <w:sz w:val="26"/>
          <w:szCs w:val="26"/>
          <w:rtl/>
          <w:lang w:bidi="fa-IR"/>
        </w:rPr>
        <w:t>)</w:t>
      </w:r>
      <w:r w:rsidR="00082DA5" w:rsidRPr="004D7F98">
        <w:rPr>
          <w:rFonts w:cs="B Lotus" w:hint="cs"/>
          <w:color w:val="000000"/>
          <w:sz w:val="26"/>
          <w:szCs w:val="26"/>
          <w:rtl/>
          <w:lang w:bidi="fa-IR"/>
        </w:rPr>
        <w:t>.</w:t>
      </w:r>
      <w:r w:rsidR="007253EA">
        <w:rPr>
          <w:rFonts w:cs="B Titr" w:hint="cs"/>
          <w:b/>
          <w:bCs/>
          <w:color w:val="000000"/>
          <w:rtl/>
          <w:lang w:bidi="fa-IR"/>
        </w:rPr>
        <w:t xml:space="preserve"> </w:t>
      </w:r>
      <w:r w:rsidR="00BA3F96" w:rsidRPr="007253EA">
        <w:rPr>
          <w:rFonts w:cs="B Titr" w:hint="cs"/>
          <w:b/>
          <w:bCs/>
          <w:color w:val="000000"/>
          <w:rtl/>
          <w:lang w:bidi="fa-IR"/>
        </w:rPr>
        <w:t xml:space="preserve">بحث و </w:t>
      </w:r>
      <w:proofErr w:type="spellStart"/>
      <w:r w:rsidR="00D86811" w:rsidRPr="007253EA">
        <w:rPr>
          <w:rFonts w:cs="B Titr" w:hint="cs"/>
          <w:b/>
          <w:bCs/>
          <w:color w:val="000000"/>
          <w:rtl/>
          <w:lang w:bidi="fa-IR"/>
        </w:rPr>
        <w:t>نتیجه</w:t>
      </w:r>
      <w:r w:rsidR="005C61AA">
        <w:rPr>
          <w:rFonts w:cs="B Titr" w:hint="cs"/>
          <w:b/>
          <w:bCs/>
          <w:color w:val="000000"/>
          <w:rtl/>
          <w:lang w:bidi="fa-IR"/>
        </w:rPr>
        <w:t>‌</w:t>
      </w:r>
      <w:r w:rsidR="00D86811" w:rsidRPr="007253EA">
        <w:rPr>
          <w:rFonts w:cs="B Titr" w:hint="cs"/>
          <w:b/>
          <w:bCs/>
          <w:color w:val="000000"/>
          <w:rtl/>
          <w:lang w:bidi="fa-IR"/>
        </w:rPr>
        <w:t>گیری</w:t>
      </w:r>
      <w:proofErr w:type="spellEnd"/>
      <w:r w:rsidR="00D86811" w:rsidRPr="007253EA">
        <w:rPr>
          <w:rFonts w:cs="B Titr" w:hint="cs"/>
          <w:b/>
          <w:bCs/>
          <w:color w:val="000000"/>
          <w:rtl/>
          <w:lang w:bidi="fa-IR"/>
        </w:rPr>
        <w:t>:</w:t>
      </w:r>
      <w:r w:rsidR="007253EA">
        <w:rPr>
          <w:rFonts w:cs="B Titr" w:hint="cs"/>
          <w:b/>
          <w:bCs/>
          <w:color w:val="000000"/>
          <w:rtl/>
          <w:lang w:bidi="fa-IR"/>
        </w:rPr>
        <w:t xml:space="preserve"> </w:t>
      </w:r>
      <w:r w:rsidR="00D92E65">
        <w:rPr>
          <w:rFonts w:cs="B Lotus" w:hint="cs"/>
          <w:color w:val="000000"/>
          <w:sz w:val="26"/>
          <w:szCs w:val="26"/>
          <w:rtl/>
          <w:lang w:bidi="fa-IR"/>
        </w:rPr>
        <w:t>تمرین</w:t>
      </w:r>
      <w:r w:rsidR="00323C20" w:rsidRPr="004D7F98">
        <w:rPr>
          <w:rFonts w:cs="B Lotus" w:hint="cs"/>
          <w:color w:val="000000"/>
          <w:sz w:val="26"/>
          <w:szCs w:val="26"/>
          <w:rtl/>
          <w:lang w:bidi="fa-IR"/>
        </w:rPr>
        <w:t xml:space="preserve"> </w:t>
      </w:r>
      <w:r w:rsidR="008562DC" w:rsidRPr="004D7F98">
        <w:rPr>
          <w:rFonts w:cs="B Lotus" w:hint="cs"/>
          <w:color w:val="000000"/>
          <w:sz w:val="26"/>
          <w:szCs w:val="26"/>
          <w:rtl/>
          <w:lang w:bidi="fa-IR"/>
        </w:rPr>
        <w:t>پلایومتریک</w:t>
      </w:r>
      <w:r w:rsidR="00323C20" w:rsidRPr="004D7F98">
        <w:rPr>
          <w:rFonts w:cs="B Lotus" w:hint="cs"/>
          <w:color w:val="000000"/>
          <w:sz w:val="26"/>
          <w:szCs w:val="26"/>
          <w:rtl/>
          <w:lang w:bidi="fa-IR"/>
        </w:rPr>
        <w:t xml:space="preserve"> برای </w:t>
      </w:r>
      <w:r w:rsidR="004C5D56" w:rsidRPr="004D7F98">
        <w:rPr>
          <w:rFonts w:cs="B Lotus" w:hint="cs"/>
          <w:color w:val="000000"/>
          <w:sz w:val="26"/>
          <w:szCs w:val="26"/>
          <w:rtl/>
          <w:lang w:bidi="fa-IR"/>
        </w:rPr>
        <w:t>افزایش</w:t>
      </w:r>
      <w:r w:rsidR="00323C20" w:rsidRPr="004D7F98">
        <w:rPr>
          <w:rFonts w:cs="B Lotus" w:hint="cs"/>
          <w:color w:val="000000"/>
          <w:sz w:val="26"/>
          <w:szCs w:val="26"/>
          <w:rtl/>
          <w:lang w:bidi="fa-IR"/>
        </w:rPr>
        <w:t xml:space="preserve"> توان</w:t>
      </w:r>
      <w:r w:rsidR="00B03C96" w:rsidRPr="004D7F98">
        <w:rPr>
          <w:rFonts w:cs="B Lotus" w:hint="cs"/>
          <w:color w:val="000000"/>
          <w:sz w:val="26"/>
          <w:szCs w:val="26"/>
          <w:rtl/>
          <w:lang w:bidi="fa-IR"/>
        </w:rPr>
        <w:t xml:space="preserve"> در کودکان</w:t>
      </w:r>
      <w:r w:rsidR="00323C20" w:rsidRPr="004D7F98">
        <w:rPr>
          <w:rFonts w:cs="B Lotus" w:hint="cs"/>
          <w:color w:val="000000"/>
          <w:sz w:val="26"/>
          <w:szCs w:val="26"/>
          <w:rtl/>
          <w:lang w:bidi="fa-IR"/>
        </w:rPr>
        <w:t xml:space="preserve"> موثر است اما این </w:t>
      </w:r>
      <w:proofErr w:type="spellStart"/>
      <w:r w:rsidR="00323C20" w:rsidRPr="004D7F98">
        <w:rPr>
          <w:rFonts w:cs="B Lotus" w:hint="cs"/>
          <w:color w:val="000000"/>
          <w:sz w:val="26"/>
          <w:szCs w:val="26"/>
          <w:rtl/>
          <w:lang w:bidi="fa-IR"/>
        </w:rPr>
        <w:t>تفاوت</w:t>
      </w:r>
      <w:r w:rsidR="00606479">
        <w:rPr>
          <w:rFonts w:cs="B Lotus" w:hint="cs"/>
          <w:color w:val="000000"/>
          <w:sz w:val="26"/>
          <w:szCs w:val="26"/>
          <w:rtl/>
          <w:lang w:bidi="fa-IR"/>
        </w:rPr>
        <w:t>‌</w:t>
      </w:r>
      <w:r w:rsidR="00323C20" w:rsidRPr="004D7F98">
        <w:rPr>
          <w:rFonts w:cs="B Lotus" w:hint="cs"/>
          <w:color w:val="000000"/>
          <w:sz w:val="26"/>
          <w:szCs w:val="26"/>
          <w:rtl/>
          <w:lang w:bidi="fa-IR"/>
        </w:rPr>
        <w:t>ها</w:t>
      </w:r>
      <w:proofErr w:type="spellEnd"/>
      <w:r w:rsidR="00323C20" w:rsidRPr="004D7F98">
        <w:rPr>
          <w:rFonts w:cs="B Lotus" w:hint="cs"/>
          <w:color w:val="000000"/>
          <w:sz w:val="26"/>
          <w:szCs w:val="26"/>
          <w:rtl/>
          <w:lang w:bidi="fa-IR"/>
        </w:rPr>
        <w:t xml:space="preserve"> احتمالا از </w:t>
      </w:r>
      <w:proofErr w:type="spellStart"/>
      <w:r w:rsidR="00323C20" w:rsidRPr="004D7F98">
        <w:rPr>
          <w:rFonts w:cs="B Lotus" w:hint="cs"/>
          <w:color w:val="000000"/>
          <w:sz w:val="26"/>
          <w:szCs w:val="26"/>
          <w:rtl/>
          <w:lang w:bidi="fa-IR"/>
        </w:rPr>
        <w:t>ژنوتیپ</w:t>
      </w:r>
      <w:r w:rsidR="00134B20">
        <w:rPr>
          <w:rFonts w:cs="B Lotus" w:hint="cs"/>
          <w:color w:val="000000"/>
          <w:sz w:val="26"/>
          <w:szCs w:val="26"/>
          <w:rtl/>
          <w:lang w:bidi="fa-IR"/>
        </w:rPr>
        <w:t>‌</w:t>
      </w:r>
      <w:r w:rsidR="00323C20" w:rsidRPr="004D7F98">
        <w:rPr>
          <w:rFonts w:cs="B Lotus" w:hint="cs"/>
          <w:color w:val="000000"/>
          <w:sz w:val="26"/>
          <w:szCs w:val="26"/>
          <w:rtl/>
          <w:lang w:bidi="fa-IR"/>
        </w:rPr>
        <w:t>های</w:t>
      </w:r>
      <w:proofErr w:type="spellEnd"/>
      <w:r w:rsidR="00323C20" w:rsidRPr="004D7F98">
        <w:rPr>
          <w:rFonts w:cs="B Lotus" w:hint="cs"/>
          <w:color w:val="000000"/>
          <w:sz w:val="26"/>
          <w:szCs w:val="26"/>
          <w:rtl/>
          <w:lang w:bidi="fa-IR"/>
        </w:rPr>
        <w:t xml:space="preserve"> </w:t>
      </w:r>
      <w:r w:rsidR="00381A38" w:rsidRPr="004D7F98">
        <w:rPr>
          <w:rFonts w:cs="B Lotus"/>
          <w:color w:val="000000"/>
          <w:sz w:val="26"/>
          <w:szCs w:val="26"/>
          <w:lang w:bidi="fa-IR"/>
        </w:rPr>
        <w:t>ACTN3</w:t>
      </w:r>
      <w:r w:rsidR="00381A38" w:rsidRPr="004D7F98">
        <w:rPr>
          <w:rFonts w:cs="B Lotus" w:hint="cs"/>
          <w:color w:val="000000"/>
          <w:sz w:val="26"/>
          <w:szCs w:val="26"/>
          <w:rtl/>
          <w:lang w:bidi="fa-IR"/>
        </w:rPr>
        <w:t xml:space="preserve"> </w:t>
      </w:r>
      <w:r w:rsidR="00323C20" w:rsidRPr="004D7F98">
        <w:rPr>
          <w:rFonts w:cs="B Lotus" w:hint="cs"/>
          <w:color w:val="000000"/>
          <w:sz w:val="26"/>
          <w:szCs w:val="26"/>
          <w:rtl/>
          <w:lang w:bidi="fa-IR"/>
        </w:rPr>
        <w:t xml:space="preserve">و </w:t>
      </w:r>
      <w:r w:rsidR="00374C9A" w:rsidRPr="004D7F98">
        <w:rPr>
          <w:rFonts w:cs="B Lotus"/>
          <w:color w:val="000000"/>
          <w:sz w:val="26"/>
          <w:szCs w:val="26"/>
          <w:lang w:bidi="fa-IR"/>
        </w:rPr>
        <w:t>COL5A1</w:t>
      </w:r>
      <w:r w:rsidR="00374C9A" w:rsidRPr="004D7F98">
        <w:rPr>
          <w:rFonts w:cs="B Lotus" w:hint="cs"/>
          <w:color w:val="000000"/>
          <w:sz w:val="26"/>
          <w:szCs w:val="26"/>
          <w:rtl/>
          <w:lang w:bidi="fa-IR"/>
        </w:rPr>
        <w:t xml:space="preserve"> </w:t>
      </w:r>
      <w:r w:rsidR="00323C20" w:rsidRPr="004D7F98">
        <w:rPr>
          <w:rFonts w:cs="B Lotus" w:hint="cs"/>
          <w:color w:val="000000"/>
          <w:sz w:val="26"/>
          <w:szCs w:val="26"/>
          <w:rtl/>
          <w:lang w:bidi="fa-IR"/>
        </w:rPr>
        <w:t xml:space="preserve">تاثیر </w:t>
      </w:r>
      <w:proofErr w:type="spellStart"/>
      <w:r w:rsidR="00323C20" w:rsidRPr="004D7F98">
        <w:rPr>
          <w:rFonts w:cs="B Lotus" w:hint="cs"/>
          <w:color w:val="000000"/>
          <w:sz w:val="26"/>
          <w:szCs w:val="26"/>
          <w:rtl/>
          <w:lang w:bidi="fa-IR"/>
        </w:rPr>
        <w:t>نمی</w:t>
      </w:r>
      <w:r w:rsidR="008E46EB">
        <w:rPr>
          <w:rFonts w:cs="B Lotus" w:hint="cs"/>
          <w:color w:val="000000"/>
          <w:sz w:val="26"/>
          <w:szCs w:val="26"/>
          <w:rtl/>
          <w:lang w:bidi="fa-IR"/>
        </w:rPr>
        <w:t>‌</w:t>
      </w:r>
      <w:r w:rsidR="00323C20" w:rsidRPr="004D7F98">
        <w:rPr>
          <w:rFonts w:cs="B Lotus" w:hint="cs"/>
          <w:color w:val="000000"/>
          <w:sz w:val="26"/>
          <w:szCs w:val="26"/>
          <w:rtl/>
          <w:lang w:bidi="fa-IR"/>
        </w:rPr>
        <w:t>پذیرد</w:t>
      </w:r>
      <w:proofErr w:type="spellEnd"/>
      <w:r w:rsidR="0056150D">
        <w:rPr>
          <w:rFonts w:cs="B Lotus" w:hint="cs"/>
          <w:color w:val="000000"/>
          <w:sz w:val="26"/>
          <w:szCs w:val="26"/>
          <w:rtl/>
          <w:lang w:bidi="fa-IR"/>
        </w:rPr>
        <w:t>.</w:t>
      </w:r>
    </w:p>
    <w:p w14:paraId="3C9D6BA3" w14:textId="30A6F3D8" w:rsidR="00AC782D" w:rsidRDefault="0070650C" w:rsidP="00521339">
      <w:pPr>
        <w:tabs>
          <w:tab w:val="left" w:leader="dot" w:pos="1134"/>
        </w:tabs>
        <w:bidi/>
        <w:jc w:val="both"/>
        <w:rPr>
          <w:rFonts w:cs="B Nazanin"/>
          <w:color w:val="000000"/>
          <w:rtl/>
          <w:lang w:bidi="fa-IR"/>
        </w:rPr>
      </w:pPr>
      <w:proofErr w:type="spellStart"/>
      <w:r w:rsidRPr="00644524">
        <w:rPr>
          <w:rFonts w:cs="B Titr" w:hint="cs"/>
          <w:b/>
          <w:bCs/>
          <w:color w:val="000000"/>
          <w:rtl/>
          <w:lang w:bidi="fa-IR"/>
        </w:rPr>
        <w:t>کلمات</w:t>
      </w:r>
      <w:r w:rsidR="00BE70C4">
        <w:rPr>
          <w:rFonts w:cs="B Titr" w:hint="cs"/>
          <w:b/>
          <w:bCs/>
          <w:color w:val="000000"/>
          <w:rtl/>
          <w:lang w:bidi="fa-IR"/>
        </w:rPr>
        <w:t>‌</w:t>
      </w:r>
      <w:r w:rsidRPr="00644524">
        <w:rPr>
          <w:rFonts w:cs="B Titr" w:hint="cs"/>
          <w:b/>
          <w:bCs/>
          <w:color w:val="000000"/>
          <w:rtl/>
          <w:lang w:bidi="fa-IR"/>
        </w:rPr>
        <w:t>کلیدی</w:t>
      </w:r>
      <w:proofErr w:type="spellEnd"/>
      <w:r w:rsidRPr="00644524">
        <w:rPr>
          <w:rFonts w:cs="B Titr" w:hint="cs"/>
          <w:b/>
          <w:bCs/>
          <w:color w:val="000000"/>
          <w:rtl/>
          <w:lang w:bidi="fa-IR"/>
        </w:rPr>
        <w:t>:</w:t>
      </w:r>
      <w:r w:rsidRPr="004D7F98">
        <w:rPr>
          <w:rFonts w:cs="B Lotus" w:hint="cs"/>
          <w:color w:val="000000"/>
          <w:sz w:val="26"/>
          <w:szCs w:val="26"/>
          <w:rtl/>
          <w:lang w:bidi="fa-IR"/>
        </w:rPr>
        <w:t xml:space="preserve"> </w:t>
      </w:r>
      <w:r w:rsidRPr="00B33B0D">
        <w:rPr>
          <w:rFonts w:cs="B Lotus" w:hint="cs"/>
          <w:color w:val="000000"/>
          <w:sz w:val="26"/>
          <w:szCs w:val="26"/>
          <w:rtl/>
          <w:lang w:bidi="fa-IR"/>
        </w:rPr>
        <w:t xml:space="preserve">توان،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ژنتیک، </w:t>
      </w:r>
      <w:r w:rsidRPr="00B33B0D">
        <w:rPr>
          <w:rFonts w:cs="B Lotus"/>
          <w:color w:val="000000"/>
          <w:sz w:val="26"/>
          <w:szCs w:val="26"/>
          <w:lang w:bidi="fa-IR"/>
        </w:rPr>
        <w:t>ACTN3</w:t>
      </w:r>
      <w:r w:rsidRPr="00B33B0D">
        <w:rPr>
          <w:rFonts w:cs="B Lotus" w:hint="cs"/>
          <w:color w:val="000000"/>
          <w:sz w:val="26"/>
          <w:szCs w:val="26"/>
          <w:rtl/>
          <w:lang w:bidi="fa-IR"/>
        </w:rPr>
        <w:t xml:space="preserve">، </w:t>
      </w:r>
      <w:r w:rsidR="00374C9A" w:rsidRPr="00B33B0D">
        <w:rPr>
          <w:rFonts w:cs="B Lotus"/>
          <w:color w:val="000000"/>
          <w:sz w:val="26"/>
          <w:szCs w:val="26"/>
          <w:lang w:bidi="fa-IR"/>
        </w:rPr>
        <w:t>COL5A1</w:t>
      </w:r>
    </w:p>
    <w:p w14:paraId="251A947E" w14:textId="77777777" w:rsidR="00AC782D" w:rsidRDefault="00AC782D" w:rsidP="00AC782D">
      <w:pPr>
        <w:tabs>
          <w:tab w:val="left" w:leader="dot" w:pos="1134"/>
        </w:tabs>
        <w:bidi/>
        <w:jc w:val="both"/>
        <w:rPr>
          <w:rFonts w:cs="B Nazanin"/>
          <w:color w:val="000000"/>
          <w:rtl/>
          <w:lang w:bidi="fa-IR"/>
        </w:rPr>
      </w:pPr>
    </w:p>
    <w:p w14:paraId="555F206F" w14:textId="77777777" w:rsidR="00AC782D" w:rsidRDefault="00AC782D" w:rsidP="00AC782D">
      <w:pPr>
        <w:tabs>
          <w:tab w:val="left" w:leader="dot" w:pos="1134"/>
        </w:tabs>
        <w:bidi/>
        <w:jc w:val="both"/>
        <w:rPr>
          <w:rFonts w:cs="B Nazanin"/>
          <w:color w:val="000000"/>
          <w:rtl/>
          <w:lang w:bidi="fa-IR"/>
        </w:rPr>
      </w:pPr>
    </w:p>
    <w:p w14:paraId="7A5B6814" w14:textId="77777777" w:rsidR="00AC782D" w:rsidRDefault="00AC782D" w:rsidP="00AC782D">
      <w:pPr>
        <w:tabs>
          <w:tab w:val="left" w:leader="dot" w:pos="1134"/>
        </w:tabs>
        <w:bidi/>
        <w:jc w:val="both"/>
        <w:rPr>
          <w:rFonts w:cs="B Nazanin"/>
          <w:color w:val="000000"/>
          <w:rtl/>
          <w:lang w:bidi="fa-IR"/>
        </w:rPr>
      </w:pPr>
    </w:p>
    <w:p w14:paraId="73A02BFF" w14:textId="77777777" w:rsidR="00AC782D" w:rsidRDefault="00AC782D" w:rsidP="00AC782D">
      <w:pPr>
        <w:tabs>
          <w:tab w:val="left" w:leader="dot" w:pos="1134"/>
        </w:tabs>
        <w:bidi/>
        <w:jc w:val="both"/>
        <w:rPr>
          <w:rFonts w:cs="B Nazanin"/>
          <w:color w:val="000000"/>
          <w:rtl/>
          <w:lang w:bidi="fa-IR"/>
        </w:rPr>
      </w:pPr>
    </w:p>
    <w:p w14:paraId="56FA2276" w14:textId="77777777" w:rsidR="00255193" w:rsidRDefault="00255193" w:rsidP="00255193">
      <w:pPr>
        <w:tabs>
          <w:tab w:val="left" w:leader="dot" w:pos="1134"/>
        </w:tabs>
        <w:bidi/>
        <w:jc w:val="both"/>
        <w:rPr>
          <w:rFonts w:cs="B Nazanin"/>
          <w:color w:val="000000"/>
          <w:rtl/>
          <w:lang w:bidi="fa-IR"/>
        </w:rPr>
      </w:pPr>
    </w:p>
    <w:p w14:paraId="5194DAED" w14:textId="77777777" w:rsidR="00255193" w:rsidRDefault="00255193" w:rsidP="00255193">
      <w:pPr>
        <w:tabs>
          <w:tab w:val="left" w:leader="dot" w:pos="1134"/>
        </w:tabs>
        <w:bidi/>
        <w:jc w:val="both"/>
        <w:rPr>
          <w:rFonts w:cs="B Nazanin"/>
          <w:color w:val="000000"/>
          <w:rtl/>
          <w:lang w:bidi="fa-IR"/>
        </w:rPr>
      </w:pPr>
    </w:p>
    <w:p w14:paraId="45613954" w14:textId="77777777" w:rsidR="00255193" w:rsidRDefault="00255193" w:rsidP="00255193">
      <w:pPr>
        <w:tabs>
          <w:tab w:val="left" w:leader="dot" w:pos="1134"/>
        </w:tabs>
        <w:bidi/>
        <w:jc w:val="both"/>
        <w:rPr>
          <w:rFonts w:cs="B Nazanin"/>
          <w:color w:val="000000"/>
          <w:rtl/>
          <w:lang w:bidi="fa-IR"/>
        </w:rPr>
      </w:pPr>
    </w:p>
    <w:p w14:paraId="0326316E" w14:textId="77777777" w:rsidR="00255193" w:rsidRDefault="00255193" w:rsidP="00255193">
      <w:pPr>
        <w:tabs>
          <w:tab w:val="left" w:leader="dot" w:pos="1134"/>
        </w:tabs>
        <w:bidi/>
        <w:jc w:val="both"/>
        <w:rPr>
          <w:rFonts w:cs="B Nazanin"/>
          <w:color w:val="000000"/>
          <w:rtl/>
          <w:lang w:bidi="fa-IR"/>
        </w:rPr>
      </w:pPr>
    </w:p>
    <w:p w14:paraId="04903E38" w14:textId="77777777" w:rsidR="00255193" w:rsidRDefault="00255193" w:rsidP="00255193">
      <w:pPr>
        <w:tabs>
          <w:tab w:val="left" w:leader="dot" w:pos="1134"/>
        </w:tabs>
        <w:bidi/>
        <w:jc w:val="both"/>
        <w:rPr>
          <w:rFonts w:cs="B Nazanin"/>
          <w:color w:val="000000"/>
          <w:rtl/>
          <w:lang w:bidi="fa-IR"/>
        </w:rPr>
      </w:pPr>
    </w:p>
    <w:p w14:paraId="673DDEDB" w14:textId="77777777" w:rsidR="00255193" w:rsidRDefault="00255193" w:rsidP="00255193">
      <w:pPr>
        <w:tabs>
          <w:tab w:val="left" w:leader="dot" w:pos="1134"/>
        </w:tabs>
        <w:bidi/>
        <w:jc w:val="both"/>
        <w:rPr>
          <w:rFonts w:cs="B Nazanin"/>
          <w:color w:val="000000"/>
          <w:rtl/>
          <w:lang w:bidi="fa-IR"/>
        </w:rPr>
      </w:pPr>
    </w:p>
    <w:p w14:paraId="25908E0D" w14:textId="77777777" w:rsidR="00255193" w:rsidRDefault="00255193" w:rsidP="00255193">
      <w:pPr>
        <w:tabs>
          <w:tab w:val="left" w:leader="dot" w:pos="1134"/>
        </w:tabs>
        <w:bidi/>
        <w:jc w:val="both"/>
        <w:rPr>
          <w:rFonts w:cs="B Nazanin"/>
          <w:color w:val="000000"/>
          <w:rtl/>
          <w:lang w:bidi="fa-IR"/>
        </w:rPr>
      </w:pPr>
    </w:p>
    <w:p w14:paraId="45D33D07" w14:textId="77777777" w:rsidR="00255193" w:rsidRDefault="00255193" w:rsidP="00255193">
      <w:pPr>
        <w:tabs>
          <w:tab w:val="left" w:leader="dot" w:pos="1134"/>
        </w:tabs>
        <w:bidi/>
        <w:jc w:val="both"/>
        <w:rPr>
          <w:rFonts w:cs="B Nazanin"/>
          <w:color w:val="000000"/>
          <w:rtl/>
          <w:lang w:bidi="fa-IR"/>
        </w:rPr>
      </w:pPr>
    </w:p>
    <w:p w14:paraId="4769C8B5" w14:textId="77777777" w:rsidR="00255193" w:rsidRDefault="00255193" w:rsidP="00255193">
      <w:pPr>
        <w:tabs>
          <w:tab w:val="left" w:leader="dot" w:pos="1134"/>
        </w:tabs>
        <w:bidi/>
        <w:jc w:val="both"/>
        <w:rPr>
          <w:rFonts w:cs="B Nazanin"/>
          <w:color w:val="000000"/>
          <w:rtl/>
          <w:lang w:bidi="fa-IR"/>
        </w:rPr>
      </w:pPr>
    </w:p>
    <w:p w14:paraId="4A1B987A" w14:textId="77777777" w:rsidR="00255193" w:rsidRDefault="00255193" w:rsidP="00255193">
      <w:pPr>
        <w:tabs>
          <w:tab w:val="left" w:leader="dot" w:pos="1134"/>
        </w:tabs>
        <w:bidi/>
        <w:jc w:val="both"/>
        <w:rPr>
          <w:rFonts w:cs="B Nazanin"/>
          <w:color w:val="000000"/>
          <w:rtl/>
          <w:lang w:bidi="fa-IR"/>
        </w:rPr>
      </w:pPr>
    </w:p>
    <w:p w14:paraId="0C19DF84" w14:textId="77777777" w:rsidR="00255193" w:rsidRDefault="00255193" w:rsidP="00255193">
      <w:pPr>
        <w:tabs>
          <w:tab w:val="left" w:leader="dot" w:pos="1134"/>
        </w:tabs>
        <w:bidi/>
        <w:jc w:val="both"/>
        <w:rPr>
          <w:rFonts w:cs="B Nazanin"/>
          <w:color w:val="000000"/>
          <w:rtl/>
          <w:lang w:bidi="fa-IR"/>
        </w:rPr>
      </w:pPr>
    </w:p>
    <w:p w14:paraId="45D0F498" w14:textId="77777777" w:rsidR="00255193" w:rsidRDefault="00255193" w:rsidP="00255193">
      <w:pPr>
        <w:tabs>
          <w:tab w:val="left" w:leader="dot" w:pos="1134"/>
        </w:tabs>
        <w:bidi/>
        <w:jc w:val="both"/>
        <w:rPr>
          <w:rFonts w:cs="B Nazanin"/>
          <w:color w:val="000000"/>
          <w:rtl/>
          <w:lang w:bidi="fa-IR"/>
        </w:rPr>
      </w:pPr>
    </w:p>
    <w:p w14:paraId="3169AC2A" w14:textId="77777777" w:rsidR="00AC782D" w:rsidRDefault="00AC782D" w:rsidP="00AC782D">
      <w:pPr>
        <w:tabs>
          <w:tab w:val="left" w:leader="dot" w:pos="1134"/>
        </w:tabs>
        <w:bidi/>
        <w:jc w:val="both"/>
        <w:rPr>
          <w:rFonts w:cs="B Nazanin"/>
          <w:color w:val="000000"/>
          <w:rtl/>
          <w:lang w:bidi="fa-IR"/>
        </w:rPr>
      </w:pPr>
    </w:p>
    <w:p w14:paraId="71734B1A" w14:textId="3A4A40E8" w:rsidR="003B7E29" w:rsidRPr="004D7F98" w:rsidRDefault="003B7E29" w:rsidP="002B33D0">
      <w:pPr>
        <w:tabs>
          <w:tab w:val="left" w:leader="dot" w:pos="1134"/>
        </w:tabs>
        <w:bidi/>
        <w:jc w:val="both"/>
        <w:rPr>
          <w:rFonts w:cs="B Titr"/>
          <w:b/>
          <w:bCs/>
          <w:color w:val="000000"/>
          <w:sz w:val="26"/>
          <w:szCs w:val="26"/>
          <w:rtl/>
          <w:lang w:bidi="fa-IR"/>
        </w:rPr>
      </w:pPr>
      <w:r w:rsidRPr="004D7F98">
        <w:rPr>
          <w:rFonts w:cs="B Titr" w:hint="cs"/>
          <w:b/>
          <w:bCs/>
          <w:color w:val="000000"/>
          <w:sz w:val="26"/>
          <w:szCs w:val="26"/>
          <w:rtl/>
          <w:lang w:bidi="fa-IR"/>
        </w:rPr>
        <w:lastRenderedPageBreak/>
        <w:t>مقدمه</w:t>
      </w:r>
    </w:p>
    <w:p w14:paraId="3523E7F7" w14:textId="7B14BE1D" w:rsidR="00546A4F" w:rsidRPr="00B33B0D" w:rsidRDefault="003B7E29" w:rsidP="002B33D0">
      <w:pPr>
        <w:tabs>
          <w:tab w:val="left" w:leader="dot" w:pos="1134"/>
        </w:tabs>
        <w:bidi/>
        <w:jc w:val="both"/>
        <w:rPr>
          <w:rFonts w:cs="B Lotus"/>
          <w:color w:val="000000"/>
          <w:sz w:val="26"/>
          <w:szCs w:val="26"/>
          <w:rtl/>
          <w:lang w:bidi="fa-IR"/>
        </w:rPr>
      </w:pPr>
      <w:bookmarkStart w:id="4" w:name="_Hlk168308134"/>
      <w:r w:rsidRPr="00B33B0D">
        <w:rPr>
          <w:rFonts w:cs="B Lotus" w:hint="cs"/>
          <w:color w:val="000000"/>
          <w:sz w:val="26"/>
          <w:szCs w:val="26"/>
          <w:rtl/>
          <w:lang w:bidi="fa-IR"/>
        </w:rPr>
        <w:t xml:space="preserve">توان یک شاخص </w:t>
      </w:r>
      <w:proofErr w:type="spellStart"/>
      <w:r w:rsidRPr="00B33B0D">
        <w:rPr>
          <w:rFonts w:cs="B Lotus" w:hint="cs"/>
          <w:color w:val="000000"/>
          <w:sz w:val="26"/>
          <w:szCs w:val="26"/>
          <w:rtl/>
          <w:lang w:bidi="fa-IR"/>
        </w:rPr>
        <w:t>متمایزکننده</w:t>
      </w:r>
      <w:proofErr w:type="spellEnd"/>
      <w:r w:rsidRPr="00B33B0D">
        <w:rPr>
          <w:rFonts w:cs="B Lotus" w:hint="cs"/>
          <w:color w:val="000000"/>
          <w:sz w:val="26"/>
          <w:szCs w:val="26"/>
          <w:rtl/>
          <w:lang w:bidi="fa-IR"/>
        </w:rPr>
        <w:t xml:space="preserve"> و بسیار مهم در عملکرد ورزشی بسیاری از </w:t>
      </w:r>
      <w:proofErr w:type="spellStart"/>
      <w:r w:rsidRPr="00B33B0D">
        <w:rPr>
          <w:rFonts w:cs="B Lotus" w:hint="cs"/>
          <w:color w:val="000000"/>
          <w:sz w:val="26"/>
          <w:szCs w:val="26"/>
          <w:rtl/>
          <w:lang w:bidi="fa-IR"/>
        </w:rPr>
        <w:t>رشته</w:t>
      </w:r>
      <w:r w:rsidR="00134B20">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ورزش</w:t>
      </w:r>
      <w:r w:rsidR="00FB1243" w:rsidRPr="00B33B0D">
        <w:rPr>
          <w:rFonts w:cs="B Lotus" w:hint="cs"/>
          <w:color w:val="000000"/>
          <w:sz w:val="26"/>
          <w:szCs w:val="26"/>
          <w:rtl/>
          <w:lang w:bidi="fa-IR"/>
        </w:rPr>
        <w:t xml:space="preserve">ی </w:t>
      </w:r>
      <w:r w:rsidRPr="00B33B0D">
        <w:rPr>
          <w:rFonts w:cs="B Lotus" w:hint="cs"/>
          <w:color w:val="000000"/>
          <w:sz w:val="26"/>
          <w:szCs w:val="26"/>
          <w:rtl/>
          <w:lang w:bidi="fa-IR"/>
        </w:rPr>
        <w:t xml:space="preserve">محسوب </w:t>
      </w:r>
      <w:proofErr w:type="spellStart"/>
      <w:r w:rsidRPr="00B33B0D">
        <w:rPr>
          <w:rFonts w:cs="B Lotus" w:hint="cs"/>
          <w:color w:val="000000"/>
          <w:sz w:val="26"/>
          <w:szCs w:val="26"/>
          <w:rtl/>
          <w:lang w:bidi="fa-IR"/>
        </w:rPr>
        <w:t>می</w:t>
      </w:r>
      <w:r w:rsidR="00134B20">
        <w:rPr>
          <w:rFonts w:cs="B Lotus" w:hint="cs"/>
          <w:color w:val="000000"/>
          <w:sz w:val="26"/>
          <w:szCs w:val="26"/>
          <w:rtl/>
          <w:lang w:bidi="fa-IR"/>
        </w:rPr>
        <w:t>‌</w:t>
      </w:r>
      <w:r w:rsidRPr="00B33B0D">
        <w:rPr>
          <w:rFonts w:cs="B Lotus" w:hint="cs"/>
          <w:color w:val="000000"/>
          <w:sz w:val="26"/>
          <w:szCs w:val="26"/>
          <w:rtl/>
          <w:lang w:bidi="fa-IR"/>
        </w:rPr>
        <w:t>شود</w:t>
      </w:r>
      <w:proofErr w:type="spellEnd"/>
      <w:r w:rsidR="0043126C" w:rsidRPr="00B33B0D">
        <w:rPr>
          <w:rFonts w:cs="B Lotus" w:hint="cs"/>
          <w:color w:val="000000"/>
          <w:sz w:val="26"/>
          <w:szCs w:val="26"/>
          <w:rtl/>
          <w:lang w:bidi="fa-IR"/>
        </w:rPr>
        <w:t xml:space="preserve"> </w:t>
      </w:r>
      <w:r w:rsidR="004B22DE"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{"citationItems":[{"id":"ITEM-1","itemData":{"DOI":"10.1007/S40279-016-0486-0","ISSN":"1179-2035","PMID":"26838985","abstract":"This review discusses previous literature that has examined the influence of muscular strength on various factors associated with athletic performance and the benefits of achieving greater muscular strength. Greater muscular strength is strongly associated with improved force-time characteristics that contribute to an athlete’s overall performance. Much research supports the notion that greater muscular strength can enhance the ability to perform general sport skills such as jumping, sprinting, and change of direction tasks. Further research indicates that stronger athletes produce superior performances during sport specific tasks. Greater muscular strength allows an individual to potentiate earlier and to a greater extent, but also decreases the risk of injury. Sport scientists and practitioners may monitor an individual’s strength characteristics using isometric, dynamic, and reactive strength tests and variables. Relative strength may be classified into strength deficit, strength association, or strength reserve phases. The phase an individual falls into may directly affect their level of performance or training emphasis. Based on the extant literature, it appears that there may be no substitute for greater muscular strength when it comes to improving an individual’s performance across a wide range of both general and sport specific skills while simultaneously reducing their risk of injury when performing these skills. Therefore, sport scientists and practitioners should implement long-term training strategies that promote the greatest muscular strength within the required context of each sport/event. Future research should examine how force-time characteristics, general and specific sport skills, potentiation ability, and injury rates change as individuals transition from certain standards or the suggested phases of strength to another.","author":[{"dropping-particle":"","family":"Suchomel","given":"Timothy J.","non-dropping-particle":"","parse-names":false,"suffix":""},{"dropping-particle":"","family":"Nimphius","given":"Sophia","non-dropping-particle":"","parse-names":false,"suffix":""},{"dropping-particle":"","family":"Stone","given":"Michael H.","non-dropping-particle":"","parse-names":false,"suffix":""}],"container-title":"Sports Medicine 2016 46:10","id":"ITEM-1","issue":"10","issued":{"date-parts":[["2016","2","2"]]},"page":"1419-1449","publisher":"Springer","title":"The Importance of Muscular Strength in Athletic Performance","type":"article-journal","volume":"46"},"uris":["http://www.mendeley.com/documents/?uuid=7bc23c52-3ce7-3e4f-885b-8146e873d426"]}],"mendeley":{"formattedCitation":"[1]","plainTextFormattedCitation":"[1]","previouslyFormattedCitation":"[1]"},"properties":{"noteIndex":0},"schema":"https://github.com/citation-style-language/schema/raw/master/csl-citation.json"}</w:instrText>
      </w:r>
      <w:r w:rsidR="004B22DE" w:rsidRPr="00B33B0D">
        <w:rPr>
          <w:rFonts w:cs="B Lotus"/>
          <w:color w:val="000000"/>
          <w:sz w:val="26"/>
          <w:szCs w:val="26"/>
          <w:rtl/>
          <w:lang w:bidi="fa-IR"/>
        </w:rPr>
        <w:fldChar w:fldCharType="separate"/>
      </w:r>
      <w:r w:rsidR="00386589" w:rsidRPr="00386589">
        <w:rPr>
          <w:rFonts w:cs="B Lotus"/>
          <w:noProof/>
          <w:color w:val="000000"/>
          <w:sz w:val="26"/>
          <w:szCs w:val="26"/>
          <w:lang w:bidi="fa-IR"/>
        </w:rPr>
        <w:t>[1]</w:t>
      </w:r>
      <w:r w:rsidR="004B22DE" w:rsidRPr="00B33B0D">
        <w:rPr>
          <w:rFonts w:cs="B Lotus"/>
          <w:color w:val="000000"/>
          <w:sz w:val="26"/>
          <w:szCs w:val="26"/>
          <w:rtl/>
          <w:lang w:bidi="fa-IR"/>
        </w:rPr>
        <w:fldChar w:fldCharType="end"/>
      </w:r>
      <w:r w:rsidRPr="00B33B0D">
        <w:rPr>
          <w:rFonts w:cs="B Lotus" w:hint="cs"/>
          <w:color w:val="000000"/>
          <w:sz w:val="26"/>
          <w:szCs w:val="26"/>
          <w:rtl/>
          <w:lang w:bidi="fa-IR"/>
        </w:rPr>
        <w:t xml:space="preserve">. یکی از </w:t>
      </w:r>
      <w:proofErr w:type="spellStart"/>
      <w:r w:rsidRPr="00B33B0D">
        <w:rPr>
          <w:rFonts w:cs="B Lotus" w:hint="cs"/>
          <w:color w:val="000000"/>
          <w:sz w:val="26"/>
          <w:szCs w:val="26"/>
          <w:rtl/>
          <w:lang w:bidi="fa-IR"/>
        </w:rPr>
        <w:t>روش</w:t>
      </w:r>
      <w:r w:rsidR="00134B20">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مرسوم و اثر بخش برای افزایش توان استفاده از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است </w:t>
      </w:r>
      <w:r w:rsidRPr="00B33B0D">
        <w:rPr>
          <w:rFonts w:cs="B Lotus"/>
          <w:color w:val="000000"/>
          <w:sz w:val="26"/>
          <w:szCs w:val="26"/>
          <w:rtl/>
          <w:lang w:bidi="fa-IR"/>
        </w:rPr>
        <w:t>که بس</w:t>
      </w:r>
      <w:r w:rsidRPr="00B33B0D">
        <w:rPr>
          <w:rFonts w:cs="B Lotus" w:hint="cs"/>
          <w:color w:val="000000"/>
          <w:sz w:val="26"/>
          <w:szCs w:val="26"/>
          <w:rtl/>
          <w:lang w:bidi="fa-IR"/>
        </w:rPr>
        <w:t>ی</w:t>
      </w:r>
      <w:r w:rsidRPr="00B33B0D">
        <w:rPr>
          <w:rFonts w:cs="B Lotus" w:hint="eastAsia"/>
          <w:color w:val="000000"/>
          <w:sz w:val="26"/>
          <w:szCs w:val="26"/>
          <w:rtl/>
          <w:lang w:bidi="fa-IR"/>
        </w:rPr>
        <w:t>ار</w:t>
      </w:r>
      <w:r w:rsidRPr="00B33B0D">
        <w:rPr>
          <w:rFonts w:cs="B Lotus" w:hint="cs"/>
          <w:color w:val="000000"/>
          <w:sz w:val="26"/>
          <w:szCs w:val="26"/>
          <w:rtl/>
          <w:lang w:bidi="fa-IR"/>
        </w:rPr>
        <w:t>ی</w:t>
      </w:r>
      <w:r w:rsidRPr="00B33B0D">
        <w:rPr>
          <w:rFonts w:cs="B Lotus"/>
          <w:color w:val="000000"/>
          <w:sz w:val="26"/>
          <w:szCs w:val="26"/>
          <w:rtl/>
          <w:lang w:bidi="fa-IR"/>
        </w:rPr>
        <w:t xml:space="preserve"> از ورزشکاران </w:t>
      </w:r>
      <w:proofErr w:type="spellStart"/>
      <w:r w:rsidRPr="00B33B0D">
        <w:rPr>
          <w:rFonts w:cs="B Lotus"/>
          <w:color w:val="000000"/>
          <w:sz w:val="26"/>
          <w:szCs w:val="26"/>
          <w:rtl/>
          <w:lang w:bidi="fa-IR"/>
        </w:rPr>
        <w:t>حرفه‌ا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از آن برا</w:t>
      </w:r>
      <w:r w:rsidRPr="00B33B0D">
        <w:rPr>
          <w:rFonts w:cs="B Lotus" w:hint="cs"/>
          <w:color w:val="000000"/>
          <w:sz w:val="26"/>
          <w:szCs w:val="26"/>
          <w:rtl/>
          <w:lang w:bidi="fa-IR"/>
        </w:rPr>
        <w:t>ی</w:t>
      </w:r>
      <w:r w:rsidRPr="00B33B0D">
        <w:rPr>
          <w:rFonts w:cs="B Lotus"/>
          <w:color w:val="000000"/>
          <w:sz w:val="26"/>
          <w:szCs w:val="26"/>
          <w:rtl/>
          <w:lang w:bidi="fa-IR"/>
        </w:rPr>
        <w:t xml:space="preserve"> افزا</w:t>
      </w:r>
      <w:r w:rsidRPr="00B33B0D">
        <w:rPr>
          <w:rFonts w:cs="B Lotus" w:hint="cs"/>
          <w:color w:val="000000"/>
          <w:sz w:val="26"/>
          <w:szCs w:val="26"/>
          <w:rtl/>
          <w:lang w:bidi="fa-IR"/>
        </w:rPr>
        <w:t>ی</w:t>
      </w:r>
      <w:r w:rsidRPr="00B33B0D">
        <w:rPr>
          <w:rFonts w:cs="B Lotus" w:hint="eastAsia"/>
          <w:color w:val="000000"/>
          <w:sz w:val="26"/>
          <w:szCs w:val="26"/>
          <w:rtl/>
          <w:lang w:bidi="fa-IR"/>
        </w:rPr>
        <w:t>ش</w:t>
      </w:r>
      <w:r w:rsidRPr="00B33B0D">
        <w:rPr>
          <w:rFonts w:cs="B Lotus"/>
          <w:color w:val="000000"/>
          <w:sz w:val="26"/>
          <w:szCs w:val="26"/>
          <w:rtl/>
          <w:lang w:bidi="fa-IR"/>
        </w:rPr>
        <w:t xml:space="preserve"> توان خود بهره </w:t>
      </w:r>
      <w:proofErr w:type="spellStart"/>
      <w:r w:rsidRPr="00B33B0D">
        <w:rPr>
          <w:rFonts w:cs="B Lotus"/>
          <w:color w:val="000000"/>
          <w:sz w:val="26"/>
          <w:szCs w:val="26"/>
          <w:rtl/>
          <w:lang w:bidi="fa-IR"/>
        </w:rPr>
        <w:t>م</w:t>
      </w:r>
      <w:r w:rsidRPr="00B33B0D">
        <w:rPr>
          <w:rFonts w:cs="B Lotus" w:hint="cs"/>
          <w:color w:val="000000"/>
          <w:sz w:val="26"/>
          <w:szCs w:val="26"/>
          <w:rtl/>
          <w:lang w:bidi="fa-IR"/>
        </w:rPr>
        <w:t>ی</w:t>
      </w:r>
      <w:r w:rsidR="00EE452A">
        <w:rPr>
          <w:rFonts w:cs="B Lotus" w:hint="cs"/>
          <w:color w:val="000000"/>
          <w:sz w:val="26"/>
          <w:szCs w:val="26"/>
          <w:rtl/>
          <w:lang w:bidi="fa-IR"/>
        </w:rPr>
        <w:t>‌</w:t>
      </w:r>
      <w:r w:rsidRPr="00B33B0D">
        <w:rPr>
          <w:rFonts w:cs="B Lotus"/>
          <w:color w:val="000000"/>
          <w:sz w:val="26"/>
          <w:szCs w:val="26"/>
          <w:rtl/>
          <w:lang w:bidi="fa-IR"/>
        </w:rPr>
        <w:t>گ</w:t>
      </w:r>
      <w:r w:rsidRPr="00B33B0D">
        <w:rPr>
          <w:rFonts w:cs="B Lotus" w:hint="cs"/>
          <w:color w:val="000000"/>
          <w:sz w:val="26"/>
          <w:szCs w:val="26"/>
          <w:rtl/>
          <w:lang w:bidi="fa-IR"/>
        </w:rPr>
        <w:t>ی</w:t>
      </w:r>
      <w:r w:rsidRPr="00B33B0D">
        <w:rPr>
          <w:rFonts w:cs="B Lotus" w:hint="eastAsia"/>
          <w:color w:val="000000"/>
          <w:sz w:val="26"/>
          <w:szCs w:val="26"/>
          <w:rtl/>
          <w:lang w:bidi="fa-IR"/>
        </w:rPr>
        <w:t>رند</w:t>
      </w:r>
      <w:proofErr w:type="spellEnd"/>
      <w:r w:rsidRPr="00B33B0D">
        <w:rPr>
          <w:rFonts w:cs="B Lotus" w:hint="cs"/>
          <w:color w:val="000000"/>
          <w:sz w:val="26"/>
          <w:szCs w:val="26"/>
          <w:rtl/>
          <w:lang w:bidi="fa-IR"/>
        </w:rPr>
        <w:t xml:space="preserve"> و در مقالات زیادی اثر بخشی آن برای افزایش </w:t>
      </w:r>
      <w:r w:rsidR="00FB1243" w:rsidRPr="00B33B0D">
        <w:rPr>
          <w:rFonts w:cs="B Lotus" w:hint="cs"/>
          <w:color w:val="000000"/>
          <w:sz w:val="26"/>
          <w:szCs w:val="26"/>
          <w:rtl/>
          <w:lang w:bidi="fa-IR"/>
        </w:rPr>
        <w:t xml:space="preserve">توان </w:t>
      </w:r>
      <w:r w:rsidR="00270360" w:rsidRPr="00B33B0D">
        <w:rPr>
          <w:rFonts w:cs="B Lotus" w:hint="cs"/>
          <w:color w:val="000000"/>
          <w:sz w:val="26"/>
          <w:szCs w:val="26"/>
          <w:rtl/>
          <w:lang w:bidi="fa-IR"/>
        </w:rPr>
        <w:t>نشان داده</w:t>
      </w:r>
      <w:r w:rsidR="00B57168">
        <w:rPr>
          <w:rFonts w:cs="B Lotus" w:hint="cs"/>
          <w:color w:val="000000"/>
          <w:sz w:val="26"/>
          <w:szCs w:val="26"/>
          <w:rtl/>
          <w:lang w:bidi="fa-IR"/>
        </w:rPr>
        <w:t xml:space="preserve"> شده</w:t>
      </w:r>
      <w:r w:rsidR="00270360" w:rsidRPr="00B33B0D">
        <w:rPr>
          <w:rFonts w:cs="B Lotus" w:hint="cs"/>
          <w:color w:val="000000"/>
          <w:sz w:val="26"/>
          <w:szCs w:val="26"/>
          <w:rtl/>
          <w:lang w:bidi="fa-IR"/>
        </w:rPr>
        <w:t xml:space="preserve"> </w:t>
      </w:r>
      <w:r w:rsidR="00CC4230" w:rsidRPr="00B33B0D">
        <w:rPr>
          <w:rFonts w:cs="B Lotus" w:hint="cs"/>
          <w:color w:val="000000"/>
          <w:sz w:val="26"/>
          <w:szCs w:val="26"/>
          <w:rtl/>
          <w:lang w:bidi="fa-IR"/>
        </w:rPr>
        <w:t>است</w:t>
      </w:r>
      <w:r w:rsidR="00F12239" w:rsidRPr="00B33B0D">
        <w:rPr>
          <w:rFonts w:cs="B Lotus" w:hint="cs"/>
          <w:color w:val="000000"/>
          <w:sz w:val="26"/>
          <w:szCs w:val="26"/>
          <w:rtl/>
          <w:lang w:bidi="fa-IR"/>
        </w:rPr>
        <w:t xml:space="preserve"> </w:t>
      </w:r>
      <w:r w:rsidR="005E5C3C"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{"citationItems":[{"id":"ITEM-1","itemData":{"ISSN":"2159-2896","PMID":"26618058","abstract":"As knowledge regarding rehabilitation science continues to increase, exercise programs following musculoskeletal athletic injury continue to evolve. Rehabilitation programs have drastically changed, especially in the terminal phases of rehabilitation, which include performance enhancement, development of power, and a safe return to activity. Plyometric exercise has become an integral component of late phase rehabilitation as the patient nears return to activity. Among the numerous types of available exercises, plyometrics assist in the development of power, a foundation from which the athlete can refine the skills of their sport. Therefore, the purpose of this clinical commentary is to provide an overview of plyometrics including: definition, phases, the physiological, mechanical and neurophysiological basis of plyometrics, and to describe clinical guidelines and contraindications for implementing plyometric programs.","author":[{"dropping-particle":"","family":"Davies","given":"George","non-dropping-particle":"","parse-names":false,"suffix":""},{"dropping-particle":"","family":"Riemann","given":"Bryan L","non-dropping-particle":"","parse-names":false,"suffix":""},{"dropping-particle":"","family":"Manske","given":"Robert","non-dropping-particle":"","parse-names":false,"suffix":""}],"container-title":"International journal of sports physical therapy","id":"ITEM-1","issue":"6","issued":{"date-parts":[["2015","11"]]},"page":"760-86","title":"CURRENT CONCEPTS OF PLYOMETRIC EXERCISE.","type":"article-journal","volume":"10"},"uris":["http://www.mendeley.com/documents/?uuid=17140716-7db6-3c5f-9957-dc4675fe825b"]}],"mendeley":{"formattedCitation":"[2]","plainTextFormattedCitation":"[2]","previouslyFormattedCitation":"[2]"},"properties":{"noteIndex":0},"schema":"https://github.com/citation-style-language/schema/raw/master/csl-citation.json"}</w:instrText>
      </w:r>
      <w:r w:rsidR="005E5C3C" w:rsidRPr="00B33B0D">
        <w:rPr>
          <w:rFonts w:cs="B Lotus"/>
          <w:color w:val="000000"/>
          <w:sz w:val="26"/>
          <w:szCs w:val="26"/>
          <w:rtl/>
          <w:lang w:bidi="fa-IR"/>
        </w:rPr>
        <w:fldChar w:fldCharType="separate"/>
      </w:r>
      <w:r w:rsidR="00386589" w:rsidRPr="00386589">
        <w:rPr>
          <w:rFonts w:cs="B Lotus"/>
          <w:noProof/>
          <w:color w:val="000000"/>
          <w:sz w:val="26"/>
          <w:szCs w:val="26"/>
          <w:lang w:bidi="fa-IR"/>
        </w:rPr>
        <w:t>[2]</w:t>
      </w:r>
      <w:r w:rsidR="005E5C3C" w:rsidRPr="00B33B0D">
        <w:rPr>
          <w:rFonts w:cs="B Lotus"/>
          <w:color w:val="000000"/>
          <w:sz w:val="26"/>
          <w:szCs w:val="26"/>
          <w:rtl/>
          <w:lang w:bidi="fa-IR"/>
        </w:rPr>
        <w:fldChar w:fldCharType="end"/>
      </w:r>
      <w:r w:rsidRPr="00B33B0D">
        <w:rPr>
          <w:rFonts w:cs="B Lotus" w:hint="cs"/>
          <w:color w:val="000000"/>
          <w:sz w:val="26"/>
          <w:szCs w:val="26"/>
          <w:rtl/>
          <w:lang w:bidi="fa-IR"/>
        </w:rPr>
        <w:t xml:space="preserve">. با </w:t>
      </w:r>
      <w:proofErr w:type="spellStart"/>
      <w:r w:rsidRPr="00B33B0D">
        <w:rPr>
          <w:rFonts w:cs="B Lotus" w:hint="cs"/>
          <w:color w:val="000000"/>
          <w:sz w:val="26"/>
          <w:szCs w:val="26"/>
          <w:rtl/>
          <w:lang w:bidi="fa-IR"/>
        </w:rPr>
        <w:t>این</w:t>
      </w:r>
      <w:r w:rsidR="00371DD5">
        <w:rPr>
          <w:rFonts w:cs="B Lotus" w:hint="cs"/>
          <w:color w:val="000000"/>
          <w:sz w:val="26"/>
          <w:szCs w:val="26"/>
          <w:rtl/>
          <w:lang w:bidi="fa-IR"/>
        </w:rPr>
        <w:t>‌</w:t>
      </w:r>
      <w:r w:rsidRPr="00B33B0D">
        <w:rPr>
          <w:rFonts w:cs="B Lotus" w:hint="cs"/>
          <w:color w:val="000000"/>
          <w:sz w:val="26"/>
          <w:szCs w:val="26"/>
          <w:rtl/>
          <w:lang w:bidi="fa-IR"/>
        </w:rPr>
        <w:t>حال</w:t>
      </w:r>
      <w:proofErr w:type="spellEnd"/>
      <w:r w:rsidRPr="00B33B0D">
        <w:rPr>
          <w:rFonts w:cs="B Lotus" w:hint="cs"/>
          <w:color w:val="000000"/>
          <w:sz w:val="26"/>
          <w:szCs w:val="26"/>
          <w:rtl/>
          <w:lang w:bidi="fa-IR"/>
        </w:rPr>
        <w:t xml:space="preserve"> تحقیقات گذشته </w:t>
      </w:r>
      <w:r w:rsidR="00CC4230" w:rsidRPr="00B33B0D">
        <w:rPr>
          <w:rFonts w:cs="B Lotus" w:hint="cs"/>
          <w:color w:val="000000"/>
          <w:sz w:val="26"/>
          <w:szCs w:val="26"/>
          <w:rtl/>
          <w:lang w:bidi="fa-IR"/>
        </w:rPr>
        <w:t>بیانگر این مسئله است</w:t>
      </w:r>
      <w:r w:rsidRPr="00B33B0D">
        <w:rPr>
          <w:rFonts w:cs="B Lotus" w:hint="cs"/>
          <w:color w:val="000000"/>
          <w:sz w:val="26"/>
          <w:szCs w:val="26"/>
          <w:rtl/>
          <w:lang w:bidi="fa-IR"/>
        </w:rPr>
        <w:t xml:space="preserve"> که در پاسخ به تمرینات توانی (</w:t>
      </w:r>
      <w:proofErr w:type="spellStart"/>
      <w:r w:rsidRPr="00B33B0D">
        <w:rPr>
          <w:rFonts w:cs="B Lotus" w:hint="cs"/>
          <w:color w:val="000000"/>
          <w:sz w:val="26"/>
          <w:szCs w:val="26"/>
          <w:rtl/>
          <w:lang w:bidi="fa-IR"/>
        </w:rPr>
        <w:t>به</w:t>
      </w:r>
      <w:r w:rsidR="00371DD5">
        <w:rPr>
          <w:rFonts w:cs="B Lotus" w:hint="cs"/>
          <w:color w:val="000000"/>
          <w:sz w:val="26"/>
          <w:szCs w:val="26"/>
          <w:rtl/>
          <w:lang w:bidi="fa-IR"/>
        </w:rPr>
        <w:t>‌</w:t>
      </w:r>
      <w:r w:rsidRPr="00B33B0D">
        <w:rPr>
          <w:rFonts w:cs="B Lotus" w:hint="cs"/>
          <w:color w:val="000000"/>
          <w:sz w:val="26"/>
          <w:szCs w:val="26"/>
          <w:rtl/>
          <w:lang w:bidi="fa-IR"/>
        </w:rPr>
        <w:t>عنوان</w:t>
      </w:r>
      <w:proofErr w:type="spellEnd"/>
      <w:r w:rsidRPr="00B33B0D">
        <w:rPr>
          <w:rFonts w:cs="B Lotus" w:hint="cs"/>
          <w:color w:val="000000"/>
          <w:sz w:val="26"/>
          <w:szCs w:val="26"/>
          <w:rtl/>
          <w:lang w:bidi="fa-IR"/>
        </w:rPr>
        <w:t xml:space="preserve"> مثال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w:t>
      </w:r>
      <w:r w:rsidR="00CC4230"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همانند سایر </w:t>
      </w:r>
      <w:proofErr w:type="spellStart"/>
      <w:r w:rsidRPr="00B33B0D">
        <w:rPr>
          <w:rFonts w:cs="B Lotus" w:hint="cs"/>
          <w:color w:val="000000"/>
          <w:sz w:val="26"/>
          <w:szCs w:val="26"/>
          <w:rtl/>
          <w:lang w:bidi="fa-IR"/>
        </w:rPr>
        <w:t>شاخص</w:t>
      </w:r>
      <w:r w:rsidR="00134B20">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مرتبط یا عملکرد</w:t>
      </w:r>
      <w:r w:rsidR="00CC4230" w:rsidRPr="00B33B0D">
        <w:rPr>
          <w:rFonts w:cs="B Lotus" w:hint="cs"/>
          <w:color w:val="000000"/>
          <w:sz w:val="26"/>
          <w:szCs w:val="26"/>
          <w:rtl/>
          <w:lang w:bidi="fa-IR"/>
        </w:rPr>
        <w:t>،</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تفاوت</w:t>
      </w:r>
      <w:r w:rsidR="00134B20">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فردی </w:t>
      </w:r>
      <w:r w:rsidR="00270360" w:rsidRPr="00B33B0D">
        <w:rPr>
          <w:rFonts w:cs="B Lotus" w:hint="cs"/>
          <w:color w:val="000000"/>
          <w:sz w:val="26"/>
          <w:szCs w:val="26"/>
          <w:rtl/>
          <w:lang w:bidi="fa-IR"/>
        </w:rPr>
        <w:t>بسیار زیادی</w:t>
      </w:r>
      <w:r w:rsidRPr="00B33B0D">
        <w:rPr>
          <w:rFonts w:cs="B Lotus" w:hint="cs"/>
          <w:color w:val="000000"/>
          <w:sz w:val="26"/>
          <w:szCs w:val="26"/>
          <w:rtl/>
          <w:lang w:bidi="fa-IR"/>
        </w:rPr>
        <w:t xml:space="preserve"> وجود دارد؛ این </w:t>
      </w:r>
      <w:proofErr w:type="spellStart"/>
      <w:r w:rsidRPr="00B33B0D">
        <w:rPr>
          <w:rFonts w:cs="B Lotus" w:hint="cs"/>
          <w:color w:val="000000"/>
          <w:sz w:val="26"/>
          <w:szCs w:val="26"/>
          <w:rtl/>
          <w:lang w:bidi="fa-IR"/>
        </w:rPr>
        <w:t>تفاوت</w:t>
      </w:r>
      <w:r w:rsidR="00134B20">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حتی زمانی که افراد در معرض یک برنامه استاندارد و یکسان قرار </w:t>
      </w:r>
      <w:proofErr w:type="spellStart"/>
      <w:r w:rsidRPr="00B33B0D">
        <w:rPr>
          <w:rFonts w:cs="B Lotus" w:hint="cs"/>
          <w:color w:val="000000"/>
          <w:sz w:val="26"/>
          <w:szCs w:val="26"/>
          <w:rtl/>
          <w:lang w:bidi="fa-IR"/>
        </w:rPr>
        <w:t>می</w:t>
      </w:r>
      <w:r w:rsidR="00134B20">
        <w:rPr>
          <w:rFonts w:cs="B Lotus" w:hint="cs"/>
          <w:color w:val="000000"/>
          <w:sz w:val="26"/>
          <w:szCs w:val="26"/>
          <w:rtl/>
          <w:lang w:bidi="fa-IR"/>
        </w:rPr>
        <w:t>‌</w:t>
      </w:r>
      <w:r w:rsidRPr="00B33B0D">
        <w:rPr>
          <w:rFonts w:cs="B Lotus" w:hint="cs"/>
          <w:color w:val="000000"/>
          <w:sz w:val="26"/>
          <w:szCs w:val="26"/>
          <w:rtl/>
          <w:lang w:bidi="fa-IR"/>
        </w:rPr>
        <w:t>گیرند</w:t>
      </w:r>
      <w:proofErr w:type="spellEnd"/>
      <w:r w:rsidRPr="00B33B0D">
        <w:rPr>
          <w:rFonts w:cs="B Lotus" w:hint="cs"/>
          <w:color w:val="000000"/>
          <w:sz w:val="26"/>
          <w:szCs w:val="26"/>
          <w:rtl/>
          <w:lang w:bidi="fa-IR"/>
        </w:rPr>
        <w:t xml:space="preserve"> همچنان پا برجا است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{"citationItems":[{"id":"ITEM-1","itemData":{"DOI":"10.1002/9781444327335","ISBN":"9781444334456","abstract":"This is the latest volume in the IOC Encyclopaedia of Sports Medicine series, summarizing the evidence from all relevant sources on the genetic and molecular basis of sports and other human physical performance. The initial chapters address the basic science of genomics and genetics and the regulation of gene expression. Additional chapters provide authoritative information on the genetics of complex performance phenotypes, the contributions of small animal research, family and twin studies, and ethnic comparisons. A final section addresses the issue of the contribution of specific genes and molecular markers as related to endurance, strength and power, and responsiveness to specific conditioning programs. This latest volume in the Encyclopaedia of Sports Medicine Series from the Medical Commission of the International Olympic Committee is a must for sports and exercise scientists who require a thorough guide to the most cutting edge science in this expanding field. © 2011 Blackwell Publishing Ltd.","author":[{"dropping-particle":"","family":"Bouchard","given":"Claude","non-dropping-particle":"","parse-names":false,"suffix":""},{"dropping-particle":"","family":"Hoffman","given":"Eric P.","non-dropping-particle":"","parse-names":false,"suffix":""}],"container-title":"Genetic and Molecular Aspects of Sport Performance","id":"ITEM-1","issued":{"date-parts":[["2010","11","25"]]},"publisher":"Wiley-Blackwell","title":"Genetic and Molecular Aspects of Sport Performance","type":"book"},"uris":["http://www.mendeley.com/documents/?uuid=b2019351-c60d-3ea2-abfd-5bee0e778156"]}],"mendeley":{"formattedCitation":"[3]","plainTextFormattedCitation":"[3]","previouslyFormattedCitation":"[3]"},"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[3]</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bookmarkEnd w:id="4"/>
      <w:r w:rsidR="00270360" w:rsidRPr="00B33B0D">
        <w:rPr>
          <w:rFonts w:cs="B Lotus" w:hint="cs"/>
          <w:color w:val="000000"/>
          <w:sz w:val="26"/>
          <w:szCs w:val="26"/>
          <w:rtl/>
          <w:lang w:bidi="fa-IR"/>
        </w:rPr>
        <w:t xml:space="preserve">یکی از </w:t>
      </w:r>
      <w:r w:rsidRPr="00B33B0D">
        <w:rPr>
          <w:rFonts w:cs="B Lotus" w:hint="cs"/>
          <w:color w:val="000000"/>
          <w:sz w:val="26"/>
          <w:szCs w:val="26"/>
          <w:rtl/>
          <w:lang w:bidi="fa-IR"/>
        </w:rPr>
        <w:t>مهمترین مطالع</w:t>
      </w:r>
      <w:r w:rsidR="00270360" w:rsidRPr="00B33B0D">
        <w:rPr>
          <w:rFonts w:cs="B Lotus" w:hint="cs"/>
          <w:color w:val="000000"/>
          <w:sz w:val="26"/>
          <w:szCs w:val="26"/>
          <w:rtl/>
          <w:lang w:bidi="fa-IR"/>
        </w:rPr>
        <w:t xml:space="preserve">اتی </w:t>
      </w:r>
      <w:r w:rsidRPr="00B33B0D">
        <w:rPr>
          <w:rFonts w:cs="B Lotus" w:hint="cs"/>
          <w:color w:val="000000"/>
          <w:sz w:val="26"/>
          <w:szCs w:val="26"/>
          <w:rtl/>
          <w:lang w:bidi="fa-IR"/>
        </w:rPr>
        <w:t xml:space="preserve">که </w:t>
      </w:r>
      <w:proofErr w:type="spellStart"/>
      <w:r w:rsidRPr="00B33B0D">
        <w:rPr>
          <w:rFonts w:cs="B Lotus" w:hint="cs"/>
          <w:color w:val="000000"/>
          <w:sz w:val="26"/>
          <w:szCs w:val="26"/>
          <w:rtl/>
          <w:lang w:bidi="fa-IR"/>
        </w:rPr>
        <w:t>تفاوت</w:t>
      </w:r>
      <w:r w:rsidR="00134B20">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بین فردی در پاسخ به تمرین ورزشی را مستند کرده است، مطالعه خانوادگی </w:t>
      </w:r>
      <w:r w:rsidR="00817EE9" w:rsidRPr="00B33B0D">
        <w:rPr>
          <w:rStyle w:val="FootnoteReference"/>
          <w:rFonts w:cs="B Lotus"/>
          <w:color w:val="000000"/>
          <w:sz w:val="26"/>
          <w:szCs w:val="26"/>
          <w:lang w:bidi="fa-IR"/>
        </w:rPr>
        <w:footnoteReference w:id="1"/>
      </w:r>
      <w:r w:rsidRPr="00B33B0D">
        <w:rPr>
          <w:rFonts w:cs="B Lotus"/>
          <w:color w:val="000000"/>
          <w:sz w:val="26"/>
          <w:szCs w:val="26"/>
          <w:lang w:bidi="fa-IR"/>
        </w:rPr>
        <w:t>HERITAGE</w:t>
      </w:r>
      <w:r w:rsidRPr="00B33B0D">
        <w:rPr>
          <w:rFonts w:cs="B Lotus" w:hint="cs"/>
          <w:color w:val="000000"/>
          <w:sz w:val="26"/>
          <w:szCs w:val="26"/>
          <w:rtl/>
          <w:lang w:bidi="fa-IR"/>
        </w:rPr>
        <w:t xml:space="preserve"> است</w:t>
      </w:r>
      <w:r w:rsidR="005E5C3C" w:rsidRPr="00B33B0D">
        <w:rPr>
          <w:rFonts w:cs="B Lotus" w:hint="cs"/>
          <w:color w:val="000000"/>
          <w:sz w:val="26"/>
          <w:szCs w:val="26"/>
          <w:rtl/>
          <w:lang w:bidi="fa-IR"/>
        </w:rPr>
        <w:t xml:space="preserve"> </w:t>
      </w:r>
      <w:r w:rsidR="005E5C3C"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{"citationItems":[{"id":"ITEM-1","itemData":{"DOI":"10.1152/jappl.1999.87.3.1003","ISSN":"87507587","PMID":"10484570","abstract":"The aim of this study was to test the hypothesis that individual differences in the response of maximal O2 uptake (V̇O(2max)) to a standardized training program are characterized by familial aggregation. A total of 481 sedentary adult Caucasians from 98 two-generation families was exercise trained for 20 wk and was tested for V̇O(2max) on a cycle ergometer twice before and twice after the training program. The mean increase in V̇O(2max) reached ~400 ml/min, but there was considerable heterogeneity in responsiveness, with some individuals experiencing little or no gain, whereas others gained &gt;1.0 l/min. An ANOVA revealed that there was 2.5 times more variance between families than within families in the V̇O(2max) response variance. With the use of a model-fitting procedure, the most parsimonious models yielded a maximal heritability estimate of 47% for the V̇O(2max) response, which was adjusted for age and sex with a maternal transmission of 28% in one of the models. We conclude that the trainability of V̇O(2max) is highly familial and includes a significant genetic component.","author":[{"dropping-particle":"","family":"Bouchard","given":"Claude","non-dropping-particle":"","parse-names":false,"suffix":""},{"dropping-particle":"","family":"An","given":"Ping","non-dropping-particle":"","parse-names":false,"suffix":""},{"dropping-particle":"","family":"Rice","given":"Treva","non-dropping-particle":"","parse-names":false,"suffix":""},{"dropping-particle":"","family":"Skinner","given":"James S.","non-dropping-particle":"","parse-names":false,"suffix":""},{"dropping-particle":"","family":"Wilmore","given":"Jack H.","non-dropping-particle":"","parse-names":false,"suffix":""},{"dropping-particle":"","family":"Gagnon","given":"Jacques","non-dropping-particle":"","parse-names":false,"suffix":""},{"dropping-particle":"","family":"Pérusse","given":"Louis","non-dropping-particle":"","parse-names":false,"suffix":""},{"dropping-particle":"","family":"Leon","given":"Arthur S.","non-dropping-particle":"","parse-names":false,"suffix":""},{"dropping-particle":"","family":"Rao","given":"D. C.","non-dropping-particle":"","parse-names":false,"suffix":""}],"container-title":"Journal of Applied Physiology","id":"ITEM-1","issue":"3","issued":{"date-parts":[["1999","9"]]},"page":"1003-1008","title":"Familial aggregation of V̇O(2max) response to exercise training: Results from the HERITAGE family study","type":"article-journal","volume":"87"},"uris":["http://www.mendeley.com/documents/?uuid=2272cc60-ec25-3643-988d-6f036d08fc2e"]}],"mendeley":{"formattedCitation":"[4]","plainTextFormattedCitation":"[4]","previouslyFormattedCitation":"[4]"},"properties":{"noteIndex":0},"schema":"https://github.com/citation-style-language/schema/raw/master/csl-citation.json"}</w:instrText>
      </w:r>
      <w:r w:rsidR="005E5C3C" w:rsidRPr="00B33B0D">
        <w:rPr>
          <w:rFonts w:cs="B Lotus"/>
          <w:color w:val="000000"/>
          <w:sz w:val="26"/>
          <w:szCs w:val="26"/>
          <w:rtl/>
          <w:lang w:bidi="fa-IR"/>
        </w:rPr>
        <w:fldChar w:fldCharType="separate"/>
      </w:r>
      <w:r w:rsidR="00386589" w:rsidRPr="00386589">
        <w:rPr>
          <w:rFonts w:cs="B Lotus"/>
          <w:noProof/>
          <w:color w:val="000000"/>
          <w:sz w:val="26"/>
          <w:szCs w:val="26"/>
          <w:lang w:bidi="fa-IR"/>
        </w:rPr>
        <w:t>[4]</w:t>
      </w:r>
      <w:r w:rsidR="005E5C3C" w:rsidRPr="00B33B0D">
        <w:rPr>
          <w:rFonts w:cs="B Lotus"/>
          <w:color w:val="000000"/>
          <w:sz w:val="26"/>
          <w:szCs w:val="26"/>
          <w:rtl/>
          <w:lang w:bidi="fa-IR"/>
        </w:rPr>
        <w:fldChar w:fldCharType="end"/>
      </w:r>
      <w:r w:rsidRPr="00B33B0D">
        <w:rPr>
          <w:rFonts w:cs="B Lotus" w:hint="cs"/>
          <w:color w:val="000000"/>
          <w:sz w:val="26"/>
          <w:szCs w:val="26"/>
          <w:rtl/>
          <w:lang w:bidi="fa-IR"/>
        </w:rPr>
        <w:t>. در این مطالعه که افراد یک برنامه تمرین استقامتی بسیار استاندارد و تحت نظارت را به</w:t>
      </w:r>
      <w:r w:rsidR="00371DD5">
        <w:rPr>
          <w:rFonts w:cs="B Lotus" w:hint="cs"/>
          <w:color w:val="000000"/>
          <w:sz w:val="26"/>
          <w:szCs w:val="26"/>
          <w:rtl/>
          <w:lang w:bidi="fa-IR"/>
        </w:rPr>
        <w:t xml:space="preserve">‌ </w:t>
      </w:r>
      <w:r w:rsidRPr="00B33B0D">
        <w:rPr>
          <w:rFonts w:cs="B Lotus" w:hint="cs"/>
          <w:color w:val="000000"/>
          <w:sz w:val="26"/>
          <w:szCs w:val="26"/>
          <w:rtl/>
          <w:lang w:bidi="fa-IR"/>
        </w:rPr>
        <w:t xml:space="preserve">مدت 20 هفته بر روی دوچرخه انجام دادند، </w:t>
      </w:r>
      <w:proofErr w:type="spellStart"/>
      <w:r w:rsidRPr="00B33B0D">
        <w:rPr>
          <w:rFonts w:cs="B Lotus" w:hint="cs"/>
          <w:color w:val="000000"/>
          <w:sz w:val="26"/>
          <w:szCs w:val="26"/>
          <w:rtl/>
          <w:lang w:bidi="fa-IR"/>
        </w:rPr>
        <w:t>تفاوت</w:t>
      </w:r>
      <w:r w:rsidR="000D29CB">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بسیار زیادی در پاسخ به تمرین (تفاوت مقادیر پیش و پس از تمرین) در شاخص </w:t>
      </w:r>
      <w:r w:rsidRPr="00B33B0D">
        <w:rPr>
          <w:rFonts w:asciiTheme="majorBidi" w:hAnsiTheme="majorBidi" w:cs="B Lotus"/>
          <w:sz w:val="26"/>
          <w:szCs w:val="26"/>
          <w:lang w:bidi="fa-IR"/>
        </w:rPr>
        <w:t>VO</w:t>
      </w:r>
      <w:r w:rsidRPr="00B33B0D">
        <w:rPr>
          <w:rFonts w:asciiTheme="majorBidi" w:hAnsiTheme="majorBidi" w:cs="B Lotus"/>
          <w:sz w:val="26"/>
          <w:szCs w:val="26"/>
          <w:vertAlign w:val="subscript"/>
          <w:lang w:bidi="fa-IR"/>
        </w:rPr>
        <w:t>2</w:t>
      </w:r>
      <w:r w:rsidRPr="00B33B0D">
        <w:rPr>
          <w:rFonts w:asciiTheme="majorBidi" w:hAnsiTheme="majorBidi" w:cs="B Lotus"/>
          <w:sz w:val="26"/>
          <w:szCs w:val="26"/>
          <w:lang w:bidi="fa-IR"/>
        </w:rPr>
        <w:t>max</w:t>
      </w:r>
      <w:r w:rsidRPr="00B33B0D">
        <w:rPr>
          <w:rFonts w:cs="B Lotus" w:hint="cs"/>
          <w:color w:val="000000"/>
          <w:sz w:val="26"/>
          <w:szCs w:val="26"/>
          <w:rtl/>
          <w:lang w:bidi="fa-IR"/>
        </w:rPr>
        <w:t xml:space="preserve"> با </w:t>
      </w:r>
      <w:proofErr w:type="spellStart"/>
      <w:r w:rsidRPr="00B33B0D">
        <w:rPr>
          <w:rFonts w:cs="B Lotus" w:hint="cs"/>
          <w:color w:val="000000"/>
          <w:sz w:val="26"/>
          <w:szCs w:val="26"/>
          <w:rtl/>
          <w:lang w:bidi="fa-IR"/>
        </w:rPr>
        <w:t>دامنه</w:t>
      </w:r>
      <w:r w:rsidR="000D29CB">
        <w:rPr>
          <w:rFonts w:cs="B Lotus" w:hint="cs"/>
          <w:color w:val="000000"/>
          <w:sz w:val="26"/>
          <w:szCs w:val="26"/>
          <w:rtl/>
          <w:lang w:bidi="fa-IR"/>
        </w:rPr>
        <w:t>‌</w:t>
      </w:r>
      <w:r w:rsidRPr="00B33B0D">
        <w:rPr>
          <w:rFonts w:cs="B Lotus" w:hint="cs"/>
          <w:color w:val="000000"/>
          <w:sz w:val="26"/>
          <w:szCs w:val="26"/>
          <w:rtl/>
          <w:lang w:bidi="fa-IR"/>
        </w:rPr>
        <w:t>ای</w:t>
      </w:r>
      <w:proofErr w:type="spellEnd"/>
      <w:r w:rsidRPr="00B33B0D">
        <w:rPr>
          <w:rFonts w:cs="B Lotus" w:hint="cs"/>
          <w:color w:val="000000"/>
          <w:sz w:val="26"/>
          <w:szCs w:val="26"/>
          <w:rtl/>
          <w:lang w:bidi="fa-IR"/>
        </w:rPr>
        <w:t xml:space="preserve"> از 0 تا 1000 میلی لیتر اکسیژن در دقیقه مشاهده گ</w:t>
      </w:r>
      <w:r w:rsidR="000A0869" w:rsidRPr="00B33B0D">
        <w:rPr>
          <w:rFonts w:cs="B Lotus" w:hint="cs"/>
          <w:color w:val="000000"/>
          <w:sz w:val="26"/>
          <w:szCs w:val="26"/>
          <w:rtl/>
          <w:lang w:bidi="fa-IR"/>
        </w:rPr>
        <w:t xml:space="preserve">ردید </w:t>
      </w:r>
      <w:r w:rsidR="000A0869"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{"citationItems":[{"id":"ITEM-1","itemData":{"DOI":"10.1152/jappl.1999.87.3.1003","ISSN":"87507587","PMID":"10484570","abstract":"The aim of this study was to test the hypothesis that individual differences in the response of maximal O2 uptake (V̇O(2max)) to a standardized training program are characterized by familial aggregation. A total of 481 sedentary adult Caucasians from 98 two-generation families was exercise trained for 20 wk and was tested for V̇O(2max) on a cycle ergometer twice before and twice after the training program. The mean increase in V̇O(2max) reached ~400 ml/min, but there was considerable heterogeneity in responsiveness, with some individuals experiencing little or no gain, whereas others gained &gt;1.0 l/min. An ANOVA revealed that there was 2.5 times more variance between families than within families in the V̇O(2max) response variance. With the use of a model-fitting procedure, the most parsimonious models yielded a maximal heritability estimate of 47% for the V̇O(2max) response, which was adjusted for age and sex with a maternal transmission of 28% in one of the models. We conclude that the trainability of V̇O(2max) is highly familial and includes a significant genetic component.","author":[{"dropping-particle":"","family":"Bouchard","given":"Claude","non-dropping-particle":"","parse-names":false,"suffix":""},{"dropping-particle":"","family":"An","given":"Ping","non-dropping-particle":"","parse-names":false,"suffix":""},{"dropping-particle":"","family":"Rice","given":"Treva","non-dropping-particle":"","parse-names":false,"suffix":""},{"dropping-particle":"","family":"Skinner","given":"James S.","non-dropping-particle":"","parse-names":false,"suffix":""},{"dropping-particle":"","family":"Wilmore","given":"Jack H.","non-dropping-particle":"","parse-names":false,"suffix":""},{"dropping-particle":"","family":"Gagnon","given":"Jacques","non-dropping-particle":"","parse-names":false,"suffix":""},{"dropping-particle":"","family":"Pérusse","given":"Louis","non-dropping-particle":"","parse-names":false,"suffix":""},{"dropping-particle":"","family":"Leon","given":"Arthur S.","non-dropping-particle":"","parse-names":false,"suffix":""},{"dropping-particle":"","family":"Rao","given":"D. C.","non-dropping-particle":"","parse-names":false,"suffix":""}],"container-title":"Journal of Applied Physiology","id":"ITEM-1","issue":"3","issued":{"date-parts":[["1999","9"]]},"page":"1003-1008","title":"Familial aggregation of V̇O(2max) response to exercise training: Results from the HERITAGE family study","type":"article-journal","volume":"87"},"uris":["http://www.mendeley.com/documents/?uuid=2272cc60-ec25-3643-988d-6f036d08fc2e"]}],"mendeley":{"formattedCitation":"[4]","plainTextFormattedCitation":"[4]","previouslyFormattedCitation":"[4]"},"properties":{"noteIndex":0},"schema":"https://github.com/citation-style-language/schema/raw/master/csl-citation.json"}</w:instrText>
      </w:r>
      <w:r w:rsidR="000A0869" w:rsidRPr="00B33B0D">
        <w:rPr>
          <w:rFonts w:cs="B Lotus"/>
          <w:color w:val="000000"/>
          <w:sz w:val="26"/>
          <w:szCs w:val="26"/>
          <w:rtl/>
          <w:lang w:bidi="fa-IR"/>
        </w:rPr>
        <w:fldChar w:fldCharType="separate"/>
      </w:r>
      <w:r w:rsidR="00386589" w:rsidRPr="00386589">
        <w:rPr>
          <w:rFonts w:cs="B Lotus"/>
          <w:noProof/>
          <w:color w:val="000000"/>
          <w:sz w:val="26"/>
          <w:szCs w:val="26"/>
          <w:lang w:bidi="fa-IR"/>
        </w:rPr>
        <w:t>[4]</w:t>
      </w:r>
      <w:r w:rsidR="000A0869" w:rsidRPr="00B33B0D">
        <w:rPr>
          <w:rFonts w:cs="B Lotus"/>
          <w:color w:val="000000"/>
          <w:sz w:val="26"/>
          <w:szCs w:val="26"/>
          <w:rtl/>
          <w:lang w:bidi="fa-IR"/>
        </w:rPr>
        <w:fldChar w:fldCharType="end"/>
      </w:r>
      <w:r w:rsidR="000A0869" w:rsidRPr="00B33B0D">
        <w:rPr>
          <w:rFonts w:cs="B Lotus" w:hint="cs"/>
          <w:color w:val="000000"/>
          <w:sz w:val="26"/>
          <w:szCs w:val="26"/>
          <w:rtl/>
          <w:lang w:bidi="fa-IR"/>
        </w:rPr>
        <w:t>.</w:t>
      </w:r>
      <w:r w:rsidRPr="00B33B0D">
        <w:rPr>
          <w:rFonts w:cs="B Lotus"/>
          <w:color w:val="000000"/>
          <w:sz w:val="26"/>
          <w:szCs w:val="26"/>
          <w:lang w:bidi="fa-IR"/>
        </w:rPr>
        <w:t xml:space="preserve"> </w:t>
      </w:r>
      <w:r w:rsidRPr="00B33B0D">
        <w:rPr>
          <w:rFonts w:cs="B Lotus" w:hint="cs"/>
          <w:color w:val="000000"/>
          <w:sz w:val="26"/>
          <w:szCs w:val="26"/>
          <w:rtl/>
          <w:lang w:bidi="fa-IR"/>
        </w:rPr>
        <w:t xml:space="preserve">چنین عدم </w:t>
      </w:r>
      <w:proofErr w:type="spellStart"/>
      <w:r w:rsidRPr="00B33B0D">
        <w:rPr>
          <w:rFonts w:cs="B Lotus" w:hint="cs"/>
          <w:color w:val="000000"/>
          <w:sz w:val="26"/>
          <w:szCs w:val="26"/>
          <w:rtl/>
          <w:lang w:bidi="fa-IR"/>
        </w:rPr>
        <w:t>تجانسی</w:t>
      </w:r>
      <w:proofErr w:type="spellEnd"/>
      <w:r w:rsidRPr="00B33B0D">
        <w:rPr>
          <w:rFonts w:cs="B Lotus" w:hint="cs"/>
          <w:color w:val="000000"/>
          <w:sz w:val="26"/>
          <w:szCs w:val="26"/>
          <w:rtl/>
          <w:lang w:bidi="fa-IR"/>
        </w:rPr>
        <w:t xml:space="preserve"> برای سایر صفات مرتبط با </w:t>
      </w:r>
      <w:proofErr w:type="spellStart"/>
      <w:r w:rsidRPr="00B33B0D">
        <w:rPr>
          <w:rFonts w:cs="B Lotus" w:hint="cs"/>
          <w:color w:val="000000"/>
          <w:sz w:val="26"/>
          <w:szCs w:val="26"/>
          <w:rtl/>
          <w:lang w:bidi="fa-IR"/>
        </w:rPr>
        <w:t>تمرین</w:t>
      </w:r>
      <w:r w:rsidR="00371DD5">
        <w:rPr>
          <w:rFonts w:cs="B Lotus" w:hint="cs"/>
          <w:color w:val="000000"/>
          <w:sz w:val="26"/>
          <w:szCs w:val="26"/>
          <w:rtl/>
          <w:lang w:bidi="fa-IR"/>
        </w:rPr>
        <w:t>‌</w:t>
      </w:r>
      <w:r w:rsidRPr="00B33B0D">
        <w:rPr>
          <w:rFonts w:cs="B Lotus" w:hint="cs"/>
          <w:color w:val="000000"/>
          <w:sz w:val="26"/>
          <w:szCs w:val="26"/>
          <w:rtl/>
          <w:lang w:bidi="fa-IR"/>
        </w:rPr>
        <w:t>پذیری</w:t>
      </w:r>
      <w:proofErr w:type="spellEnd"/>
      <w:r w:rsidRPr="00B33B0D">
        <w:rPr>
          <w:rFonts w:cs="B Lotus" w:hint="cs"/>
          <w:color w:val="000000"/>
          <w:sz w:val="26"/>
          <w:szCs w:val="26"/>
          <w:rtl/>
          <w:lang w:bidi="fa-IR"/>
        </w:rPr>
        <w:t xml:space="preserve"> مانند ظرفیت ورزشی </w:t>
      </w:r>
      <w:proofErr w:type="spellStart"/>
      <w:r w:rsidRPr="00B33B0D">
        <w:rPr>
          <w:rFonts w:cs="B Lotus" w:hint="cs"/>
          <w:color w:val="000000"/>
          <w:sz w:val="26"/>
          <w:szCs w:val="26"/>
          <w:rtl/>
          <w:lang w:bidi="fa-IR"/>
        </w:rPr>
        <w:t>زیربیشینه</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فشارخون</w:t>
      </w:r>
      <w:proofErr w:type="spellEnd"/>
      <w:r w:rsidRPr="00B33B0D">
        <w:rPr>
          <w:rFonts w:cs="B Lotus" w:hint="cs"/>
          <w:color w:val="000000"/>
          <w:sz w:val="26"/>
          <w:szCs w:val="26"/>
          <w:rtl/>
          <w:lang w:bidi="fa-IR"/>
        </w:rPr>
        <w:t xml:space="preserve"> و ضربان</w:t>
      </w:r>
      <w:r w:rsidR="00371DD5">
        <w:rPr>
          <w:rFonts w:cs="B Lotus" w:hint="cs"/>
          <w:color w:val="000000"/>
          <w:sz w:val="26"/>
          <w:szCs w:val="26"/>
          <w:rtl/>
          <w:lang w:bidi="fa-IR"/>
        </w:rPr>
        <w:t>‌</w:t>
      </w:r>
      <w:r w:rsidR="006633D5">
        <w:rPr>
          <w:rFonts w:cs="B Lotus" w:hint="cs"/>
          <w:color w:val="000000"/>
          <w:sz w:val="26"/>
          <w:szCs w:val="26"/>
          <w:rtl/>
          <w:lang w:bidi="fa-IR"/>
        </w:rPr>
        <w:t xml:space="preserve"> </w:t>
      </w:r>
      <w:r w:rsidRPr="00B33B0D">
        <w:rPr>
          <w:rFonts w:cs="B Lotus" w:hint="cs"/>
          <w:color w:val="000000"/>
          <w:sz w:val="26"/>
          <w:szCs w:val="26"/>
          <w:rtl/>
          <w:lang w:bidi="fa-IR"/>
        </w:rPr>
        <w:t xml:space="preserve">قلب، مقادیر چربی خون، چربی بدن و قدرت عضلانی در ادبیات پژوهشی مشاهده شده است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{"citationItems":[{"id":"ITEM-1","itemData":{"DOI":"10.1002/9781444327335.ch10","ISBN":"9781444334456","author":[{"dropping-particle":"","family":"Sarzynski","given":"Mark A.","non-dropping-particle":"","parse-names":false,"suffix":""},{"dropping-particle":"","family":"Rankinen","given":"Tuomo","non-dropping-particle":"","parse-names":false,"suffix":""},{"dropping-particle":"","family":"Bouchard","given":"Claude","non-dropping-particle":"","parse-names":false,"suffix":""}],"container-title":"Genetic and Molecular Aspects of Sport Performance","id":"ITEM-1","issued":{"date-parts":[["2010"]]},"page":"110-120","title":"Twin and Family Studies of Training Responses","type":"chapter"},"uris":["http://www.mendeley.com/documents/?uuid=26f3721f-01bb-3875-b8f1-ec10dc401f96"]}],"mendeley":{"formattedCitation":"[5]","plainTextFormattedCitation":"[5]","previouslyFormattedCitation":"[5]"},"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[5]</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r w:rsidRPr="00B33B0D">
        <w:rPr>
          <w:rFonts w:cs="B Lotus"/>
          <w:color w:val="000000"/>
          <w:sz w:val="26"/>
          <w:szCs w:val="26"/>
          <w:rtl/>
          <w:lang w:bidi="fa-IR"/>
        </w:rPr>
        <w:t>همچن</w:t>
      </w:r>
      <w:r w:rsidRPr="00B33B0D">
        <w:rPr>
          <w:rFonts w:cs="B Lotus" w:hint="cs"/>
          <w:color w:val="000000"/>
          <w:sz w:val="26"/>
          <w:szCs w:val="26"/>
          <w:rtl/>
          <w:lang w:bidi="fa-IR"/>
        </w:rPr>
        <w:t>ی</w:t>
      </w:r>
      <w:r w:rsidRPr="00B33B0D">
        <w:rPr>
          <w:rFonts w:cs="B Lotus" w:hint="eastAsia"/>
          <w:color w:val="000000"/>
          <w:sz w:val="26"/>
          <w:szCs w:val="26"/>
          <w:rtl/>
          <w:lang w:bidi="fa-IR"/>
        </w:rPr>
        <w:t>ن</w:t>
      </w:r>
      <w:r w:rsidRPr="00B33B0D">
        <w:rPr>
          <w:rFonts w:cs="B Lotus"/>
          <w:color w:val="000000"/>
          <w:sz w:val="26"/>
          <w:szCs w:val="26"/>
          <w:rtl/>
          <w:lang w:bidi="fa-IR"/>
        </w:rPr>
        <w:t xml:space="preserve"> </w:t>
      </w:r>
      <w:r w:rsidRPr="00B33B0D">
        <w:rPr>
          <w:rFonts w:cs="B Lotus" w:hint="cs"/>
          <w:color w:val="000000"/>
          <w:sz w:val="26"/>
          <w:szCs w:val="26"/>
          <w:rtl/>
          <w:lang w:bidi="fa-IR"/>
        </w:rPr>
        <w:t xml:space="preserve">در یک مطالعه بزرگ نشان داده شد که مردان و زنان دامنه وسیعی از </w:t>
      </w:r>
      <w:proofErr w:type="spellStart"/>
      <w:r w:rsidRPr="00B33B0D">
        <w:rPr>
          <w:rFonts w:cs="B Lotus" w:hint="cs"/>
          <w:color w:val="000000"/>
          <w:sz w:val="26"/>
          <w:szCs w:val="26"/>
          <w:rtl/>
          <w:lang w:bidi="fa-IR"/>
        </w:rPr>
        <w:t>سازگاری</w:t>
      </w:r>
      <w:r w:rsidR="000D29CB">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را در کسب قدرت (</w:t>
      </w:r>
      <w:r w:rsidRPr="00B33B0D">
        <w:rPr>
          <w:rFonts w:cs="B Lotus"/>
          <w:color w:val="000000"/>
          <w:sz w:val="26"/>
          <w:szCs w:val="26"/>
          <w:lang w:bidi="fa-IR"/>
        </w:rPr>
        <w:t>1RM: 0 to +250%</w:t>
      </w:r>
      <w:r w:rsidRPr="00B33B0D">
        <w:rPr>
          <w:rFonts w:cs="B Lotus" w:hint="cs"/>
          <w:color w:val="000000"/>
          <w:sz w:val="26"/>
          <w:szCs w:val="26"/>
          <w:rtl/>
          <w:lang w:bidi="fa-IR"/>
        </w:rPr>
        <w:t>) و هایپرتروفی عضله اسکلتی (</w:t>
      </w:r>
      <w:r w:rsidRPr="00B33B0D">
        <w:rPr>
          <w:rFonts w:cs="B Lotus"/>
          <w:color w:val="000000"/>
          <w:sz w:val="26"/>
          <w:szCs w:val="26"/>
          <w:lang w:bidi="fa-IR"/>
        </w:rPr>
        <w:t>CSA: -2 to +59%</w:t>
      </w:r>
      <w:r w:rsidRPr="00B33B0D">
        <w:rPr>
          <w:rFonts w:cs="B Lotus" w:hint="cs"/>
          <w:color w:val="000000"/>
          <w:sz w:val="26"/>
          <w:szCs w:val="26"/>
          <w:rtl/>
          <w:lang w:bidi="fa-IR"/>
        </w:rPr>
        <w:t>)</w:t>
      </w:r>
      <w:r w:rsidRPr="00B33B0D">
        <w:rPr>
          <w:rFonts w:cs="B Lotus"/>
          <w:color w:val="000000"/>
          <w:sz w:val="26"/>
          <w:szCs w:val="26"/>
          <w:lang w:bidi="fa-IR"/>
        </w:rPr>
        <w:t xml:space="preserve"> </w:t>
      </w:r>
      <w:r w:rsidRPr="00B33B0D">
        <w:rPr>
          <w:rFonts w:cs="B Lotus" w:hint="cs"/>
          <w:color w:val="000000"/>
          <w:sz w:val="26"/>
          <w:szCs w:val="26"/>
          <w:rtl/>
          <w:lang w:bidi="fa-IR"/>
        </w:rPr>
        <w:t xml:space="preserve">در پاسخ به 12 هفته تمرین مقاومتی </w:t>
      </w:r>
      <w:proofErr w:type="spellStart"/>
      <w:r w:rsidRPr="00B33B0D">
        <w:rPr>
          <w:rFonts w:cs="B Lotus" w:hint="cs"/>
          <w:color w:val="000000"/>
          <w:sz w:val="26"/>
          <w:szCs w:val="26"/>
          <w:rtl/>
          <w:lang w:bidi="fa-IR"/>
        </w:rPr>
        <w:t>به</w:t>
      </w:r>
      <w:r w:rsidR="006633D5">
        <w:rPr>
          <w:rFonts w:cs="B Lotus" w:hint="cs"/>
          <w:color w:val="000000"/>
          <w:sz w:val="26"/>
          <w:szCs w:val="26"/>
          <w:rtl/>
          <w:lang w:bidi="fa-IR"/>
        </w:rPr>
        <w:t>‌</w:t>
      </w:r>
      <w:r w:rsidRPr="00B33B0D">
        <w:rPr>
          <w:rFonts w:cs="B Lotus" w:hint="cs"/>
          <w:color w:val="000000"/>
          <w:sz w:val="26"/>
          <w:szCs w:val="26"/>
          <w:rtl/>
          <w:lang w:bidi="fa-IR"/>
        </w:rPr>
        <w:t>نمایش</w:t>
      </w:r>
      <w:proofErr w:type="spellEnd"/>
      <w:r w:rsidRPr="00B33B0D">
        <w:rPr>
          <w:rFonts w:cs="B Lotus" w:hint="cs"/>
          <w:color w:val="000000"/>
          <w:sz w:val="26"/>
          <w:szCs w:val="26"/>
          <w:rtl/>
          <w:lang w:bidi="fa-IR"/>
        </w:rPr>
        <w:t xml:space="preserve"> گذاشتند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{"citationItems":[{"id":"ITEM-1","itemData":{"ISBN":"0195-9131","author":[{"dropping-particle":"","family":"Hubal","given":"Monica J","non-dropping-particle":"","parse-names":false,"suffix":""},{"dropping-particle":"","family":"Gordish-Dressman","given":"HEATHER","non-dropping-particle":"","parse-names":false,"suffix":""},{"dropping-particle":"","family":"Thompson","given":"Paul D","non-dropping-particle":"","parse-names":false,"suffix":""},{"dropping-particle":"","family":"Price","given":"Thomas B","non-dropping-particle":"","parse-names":false,"suffix":""},{"dropping-particle":"","family":"Hoffman","given":"Eric P","non-dropping-particle":"","parse-names":false,"suffix":""},{"dropping-particle":"","family":"Angelopoulos","given":"Theodore J","non-dropping-particle":"","parse-names":false,"suffix":""},{"dropping-particle":"","family":"Gordon","given":"Paul M","non-dropping-particle":"","parse-names":false,"suffix":""},{"dropping-particle":"","family":"Moyna","given":"Niall M","non-dropping-particle":"","parse-names":false,"suffix":""},{"dropping-particle":"","family":"Pescatello","given":"Linda S","non-dropping-particle":"","parse-names":false,"suffix":""},{"dropping-particle":"","family":"Visich","given":"Paul S","non-dropping-particle":"","parse-names":false,"suffix":""}],"container-title":"Medicine &amp; Science in Sports &amp; Exercise","id":"ITEM-1","issue":"6","issued":{"date-parts":[["2005"]]},"page":"964-972","title":"Variability in muscle size and strength gain after unilateral resistance training","type":"article-journal","volume":"37"},"uris":["http://www.mendeley.com/documents/?uuid=cf7b1e66-ff18-4370-b6fa-f3a31ba63f40"]}],"mendeley":{"formattedCitation":"[6]","plainTextFormattedCitation":"[6]","previouslyFormattedCitation":"[6]"},"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[6]</w:t>
      </w:r>
      <w:r w:rsidRPr="00B33B0D">
        <w:rPr>
          <w:rFonts w:cs="B Lotus"/>
          <w:color w:val="000000"/>
          <w:sz w:val="26"/>
          <w:szCs w:val="26"/>
          <w:rtl/>
          <w:lang w:bidi="fa-IR"/>
        </w:rPr>
        <w:fldChar w:fldCharType="end"/>
      </w:r>
      <w:r w:rsidRPr="00B33B0D">
        <w:rPr>
          <w:rFonts w:cs="B Lotus" w:hint="cs"/>
          <w:color w:val="000000"/>
          <w:sz w:val="26"/>
          <w:szCs w:val="26"/>
          <w:rtl/>
          <w:lang w:bidi="fa-IR"/>
        </w:rPr>
        <w:t>؛</w:t>
      </w:r>
      <w:r w:rsidR="0068194F" w:rsidRPr="00B33B0D">
        <w:rPr>
          <w:rFonts w:cs="B Lotus" w:hint="cs"/>
          <w:color w:val="000000"/>
          <w:sz w:val="26"/>
          <w:szCs w:val="26"/>
          <w:rtl/>
          <w:lang w:bidi="fa-IR"/>
        </w:rPr>
        <w:t xml:space="preserve"> </w:t>
      </w:r>
      <w:bookmarkStart w:id="5" w:name="_Hlk168308158"/>
      <w:r w:rsidR="00EA02CF" w:rsidRPr="00B33B0D">
        <w:rPr>
          <w:rFonts w:cs="B Lotus" w:hint="cs"/>
          <w:color w:val="000000"/>
          <w:sz w:val="26"/>
          <w:szCs w:val="26"/>
          <w:rtl/>
          <w:lang w:bidi="fa-IR"/>
        </w:rPr>
        <w:t>علاوه بر این</w:t>
      </w:r>
      <w:r w:rsidR="0068194F" w:rsidRPr="00B33B0D">
        <w:rPr>
          <w:rFonts w:cs="B Lotus" w:hint="cs"/>
          <w:color w:val="000000"/>
          <w:sz w:val="26"/>
          <w:szCs w:val="26"/>
          <w:rtl/>
          <w:lang w:bidi="fa-IR"/>
        </w:rPr>
        <w:t xml:space="preserve"> </w:t>
      </w:r>
      <w:proofErr w:type="spellStart"/>
      <w:r w:rsidR="0068194F" w:rsidRPr="00B33B0D">
        <w:rPr>
          <w:rFonts w:cs="B Lotus" w:hint="cs"/>
          <w:color w:val="000000"/>
          <w:sz w:val="26"/>
          <w:szCs w:val="26"/>
          <w:rtl/>
          <w:lang w:bidi="fa-IR"/>
        </w:rPr>
        <w:t>رودری</w:t>
      </w:r>
      <w:proofErr w:type="spellEnd"/>
      <w:r w:rsidR="0068194F" w:rsidRPr="00B33B0D">
        <w:rPr>
          <w:rFonts w:cs="B Lotus" w:hint="cs"/>
          <w:color w:val="000000"/>
          <w:sz w:val="26"/>
          <w:szCs w:val="26"/>
          <w:rtl/>
          <w:lang w:bidi="fa-IR"/>
        </w:rPr>
        <w:t xml:space="preserve"> و همکاران در </w:t>
      </w:r>
      <w:proofErr w:type="spellStart"/>
      <w:r w:rsidR="0068194F" w:rsidRPr="00B33B0D">
        <w:rPr>
          <w:rFonts w:cs="B Lotus" w:hint="cs"/>
          <w:color w:val="000000"/>
          <w:sz w:val="26"/>
          <w:szCs w:val="26"/>
          <w:rtl/>
          <w:lang w:bidi="fa-IR"/>
        </w:rPr>
        <w:t>مطالعه</w:t>
      </w:r>
      <w:r w:rsidR="000D29CB">
        <w:rPr>
          <w:rFonts w:cs="B Lotus" w:hint="cs"/>
          <w:color w:val="000000"/>
          <w:sz w:val="26"/>
          <w:szCs w:val="26"/>
          <w:rtl/>
          <w:lang w:bidi="fa-IR"/>
        </w:rPr>
        <w:t>‌</w:t>
      </w:r>
      <w:r w:rsidR="0068194F" w:rsidRPr="00B33B0D">
        <w:rPr>
          <w:rFonts w:cs="B Lotus" w:hint="cs"/>
          <w:color w:val="000000"/>
          <w:sz w:val="26"/>
          <w:szCs w:val="26"/>
          <w:rtl/>
          <w:lang w:bidi="fa-IR"/>
        </w:rPr>
        <w:t>ای</w:t>
      </w:r>
      <w:proofErr w:type="spellEnd"/>
      <w:r w:rsidR="0068194F" w:rsidRPr="00B33B0D">
        <w:rPr>
          <w:rFonts w:cs="B Lotus" w:hint="cs"/>
          <w:color w:val="000000"/>
          <w:sz w:val="26"/>
          <w:szCs w:val="26"/>
          <w:rtl/>
          <w:lang w:bidi="fa-IR"/>
        </w:rPr>
        <w:t xml:space="preserve"> نشان دادند</w:t>
      </w:r>
      <w:r w:rsidR="009E48F3" w:rsidRPr="00B33B0D">
        <w:rPr>
          <w:rFonts w:cs="B Lotus" w:hint="cs"/>
          <w:color w:val="000000"/>
          <w:sz w:val="26"/>
          <w:szCs w:val="26"/>
          <w:rtl/>
          <w:lang w:bidi="fa-IR"/>
        </w:rPr>
        <w:t xml:space="preserve"> </w:t>
      </w:r>
      <w:proofErr w:type="spellStart"/>
      <w:r w:rsidR="009E48F3" w:rsidRPr="00B33B0D">
        <w:rPr>
          <w:rFonts w:cs="B Lotus" w:hint="cs"/>
          <w:color w:val="000000"/>
          <w:sz w:val="26"/>
          <w:szCs w:val="26"/>
          <w:rtl/>
          <w:lang w:bidi="fa-IR"/>
        </w:rPr>
        <w:t>ع</w:t>
      </w:r>
      <w:r w:rsidR="008B055D" w:rsidRPr="00B33B0D">
        <w:rPr>
          <w:rFonts w:cs="B Lotus" w:hint="cs"/>
          <w:color w:val="000000"/>
          <w:sz w:val="26"/>
          <w:szCs w:val="26"/>
          <w:rtl/>
          <w:lang w:bidi="fa-IR"/>
        </w:rPr>
        <w:t>ل</w:t>
      </w:r>
      <w:r w:rsidR="009E48F3" w:rsidRPr="00B33B0D">
        <w:rPr>
          <w:rFonts w:cs="B Lotus" w:hint="cs"/>
          <w:color w:val="000000"/>
          <w:sz w:val="26"/>
          <w:szCs w:val="26"/>
          <w:rtl/>
          <w:lang w:bidi="fa-IR"/>
        </w:rPr>
        <w:t>ی</w:t>
      </w:r>
      <w:r w:rsidR="000D29CB">
        <w:rPr>
          <w:rFonts w:cs="B Lotus" w:hint="cs"/>
          <w:color w:val="000000"/>
          <w:sz w:val="26"/>
          <w:szCs w:val="26"/>
          <w:rtl/>
          <w:lang w:bidi="fa-IR"/>
        </w:rPr>
        <w:t>‌</w:t>
      </w:r>
      <w:r w:rsidR="009E48F3" w:rsidRPr="00B33B0D">
        <w:rPr>
          <w:rFonts w:cs="B Lotus" w:hint="cs"/>
          <w:color w:val="000000"/>
          <w:sz w:val="26"/>
          <w:szCs w:val="26"/>
          <w:rtl/>
          <w:lang w:bidi="fa-IR"/>
        </w:rPr>
        <w:t>رغم</w:t>
      </w:r>
      <w:proofErr w:type="spellEnd"/>
      <w:r w:rsidR="009E48F3" w:rsidRPr="00B33B0D">
        <w:rPr>
          <w:rFonts w:cs="B Lotus" w:hint="cs"/>
          <w:color w:val="000000"/>
          <w:sz w:val="26"/>
          <w:szCs w:val="26"/>
          <w:rtl/>
          <w:lang w:bidi="fa-IR"/>
        </w:rPr>
        <w:t xml:space="preserve"> اینکه تمرینات توانی </w:t>
      </w:r>
      <w:r w:rsidR="00A069B0" w:rsidRPr="00B33B0D">
        <w:rPr>
          <w:rFonts w:cs="B Lotus" w:hint="cs"/>
          <w:color w:val="000000"/>
          <w:sz w:val="26"/>
          <w:szCs w:val="26"/>
          <w:rtl/>
          <w:lang w:bidi="fa-IR"/>
        </w:rPr>
        <w:t>(</w:t>
      </w:r>
      <w:r w:rsidR="008562DC" w:rsidRPr="00B33B0D">
        <w:rPr>
          <w:rFonts w:cs="B Lotus" w:hint="cs"/>
          <w:color w:val="000000"/>
          <w:sz w:val="26"/>
          <w:szCs w:val="26"/>
          <w:rtl/>
          <w:lang w:bidi="fa-IR"/>
        </w:rPr>
        <w:t>پلایومتریک</w:t>
      </w:r>
      <w:r w:rsidR="00A069B0" w:rsidRPr="00B33B0D">
        <w:rPr>
          <w:rFonts w:cs="B Lotus" w:hint="cs"/>
          <w:color w:val="000000"/>
          <w:sz w:val="26"/>
          <w:szCs w:val="26"/>
          <w:rtl/>
          <w:lang w:bidi="fa-IR"/>
        </w:rPr>
        <w:t xml:space="preserve">) در کودکان </w:t>
      </w:r>
      <w:r w:rsidR="009E48F3" w:rsidRPr="00B33B0D">
        <w:rPr>
          <w:rFonts w:cs="B Lotus" w:hint="cs"/>
          <w:color w:val="000000"/>
          <w:sz w:val="26"/>
          <w:szCs w:val="26"/>
          <w:rtl/>
          <w:lang w:bidi="fa-IR"/>
        </w:rPr>
        <w:t xml:space="preserve">باعث افزایش </w:t>
      </w:r>
      <w:proofErr w:type="spellStart"/>
      <w:r w:rsidR="009E48F3" w:rsidRPr="00B33B0D">
        <w:rPr>
          <w:rFonts w:cs="B Lotus" w:hint="cs"/>
          <w:color w:val="000000"/>
          <w:sz w:val="26"/>
          <w:szCs w:val="26"/>
          <w:rtl/>
          <w:lang w:bidi="fa-IR"/>
        </w:rPr>
        <w:t>معنی</w:t>
      </w:r>
      <w:r w:rsidR="000D29CB">
        <w:rPr>
          <w:rFonts w:cs="B Lotus" w:hint="cs"/>
          <w:color w:val="000000"/>
          <w:sz w:val="26"/>
          <w:szCs w:val="26"/>
          <w:rtl/>
          <w:lang w:bidi="fa-IR"/>
        </w:rPr>
        <w:t>‌</w:t>
      </w:r>
      <w:r w:rsidR="009E48F3" w:rsidRPr="00B33B0D">
        <w:rPr>
          <w:rFonts w:cs="B Lotus" w:hint="cs"/>
          <w:color w:val="000000"/>
          <w:sz w:val="26"/>
          <w:szCs w:val="26"/>
          <w:rtl/>
          <w:lang w:bidi="fa-IR"/>
        </w:rPr>
        <w:t>دار</w:t>
      </w:r>
      <w:proofErr w:type="spellEnd"/>
      <w:r w:rsidR="009E48F3" w:rsidRPr="00B33B0D">
        <w:rPr>
          <w:rFonts w:cs="B Lotus" w:hint="cs"/>
          <w:color w:val="000000"/>
          <w:sz w:val="26"/>
          <w:szCs w:val="26"/>
          <w:rtl/>
          <w:lang w:bidi="fa-IR"/>
        </w:rPr>
        <w:t xml:space="preserve"> در </w:t>
      </w:r>
      <w:r w:rsidR="0068194F" w:rsidRPr="00B33B0D">
        <w:rPr>
          <w:rFonts w:cs="B Lotus" w:hint="cs"/>
          <w:color w:val="000000"/>
          <w:sz w:val="26"/>
          <w:szCs w:val="26"/>
          <w:rtl/>
          <w:lang w:bidi="fa-IR"/>
        </w:rPr>
        <w:t>عملکردهای سرعتی و پرشی</w:t>
      </w:r>
      <w:r w:rsidR="008B055D" w:rsidRPr="00B33B0D">
        <w:rPr>
          <w:rFonts w:cs="B Lotus" w:hint="cs"/>
          <w:color w:val="000000"/>
          <w:sz w:val="26"/>
          <w:szCs w:val="26"/>
          <w:rtl/>
          <w:lang w:bidi="fa-IR"/>
        </w:rPr>
        <w:t xml:space="preserve"> </w:t>
      </w:r>
      <w:proofErr w:type="spellStart"/>
      <w:r w:rsidR="008B055D" w:rsidRPr="00B33B0D">
        <w:rPr>
          <w:rFonts w:cs="B Lotus" w:hint="cs"/>
          <w:color w:val="000000"/>
          <w:sz w:val="26"/>
          <w:szCs w:val="26"/>
          <w:rtl/>
          <w:lang w:bidi="fa-IR"/>
        </w:rPr>
        <w:t>به</w:t>
      </w:r>
      <w:r w:rsidR="006633D5">
        <w:rPr>
          <w:rFonts w:cs="B Lotus" w:hint="cs"/>
          <w:color w:val="000000"/>
          <w:sz w:val="26"/>
          <w:szCs w:val="26"/>
          <w:rtl/>
          <w:lang w:bidi="fa-IR"/>
        </w:rPr>
        <w:t>‌</w:t>
      </w:r>
      <w:r w:rsidR="008B055D" w:rsidRPr="00B33B0D">
        <w:rPr>
          <w:rFonts w:cs="B Lotus" w:hint="cs"/>
          <w:color w:val="000000"/>
          <w:sz w:val="26"/>
          <w:szCs w:val="26"/>
          <w:rtl/>
          <w:lang w:bidi="fa-IR"/>
        </w:rPr>
        <w:t>طور</w:t>
      </w:r>
      <w:proofErr w:type="spellEnd"/>
      <w:r w:rsidR="008B055D" w:rsidRPr="00B33B0D">
        <w:rPr>
          <w:rFonts w:cs="B Lotus" w:hint="cs"/>
          <w:color w:val="000000"/>
          <w:sz w:val="26"/>
          <w:szCs w:val="26"/>
          <w:rtl/>
          <w:lang w:bidi="fa-IR"/>
        </w:rPr>
        <w:t xml:space="preserve"> کلی</w:t>
      </w:r>
      <w:r w:rsidR="0068194F" w:rsidRPr="00B33B0D">
        <w:rPr>
          <w:rFonts w:cs="B Lotus" w:hint="cs"/>
          <w:color w:val="000000"/>
          <w:sz w:val="26"/>
          <w:szCs w:val="26"/>
          <w:rtl/>
          <w:lang w:bidi="fa-IR"/>
        </w:rPr>
        <w:t xml:space="preserve"> </w:t>
      </w:r>
      <w:r w:rsidR="009E48F3" w:rsidRPr="00B33B0D">
        <w:rPr>
          <w:rFonts w:cs="B Lotus" w:hint="cs"/>
          <w:color w:val="000000"/>
          <w:sz w:val="26"/>
          <w:szCs w:val="26"/>
          <w:rtl/>
          <w:lang w:bidi="fa-IR"/>
        </w:rPr>
        <w:t>شد</w:t>
      </w:r>
      <w:r w:rsidR="0068194F" w:rsidRPr="00B33B0D">
        <w:rPr>
          <w:rFonts w:cs="B Lotus" w:hint="cs"/>
          <w:color w:val="000000"/>
          <w:sz w:val="26"/>
          <w:szCs w:val="26"/>
          <w:rtl/>
          <w:lang w:bidi="fa-IR"/>
        </w:rPr>
        <w:t xml:space="preserve"> با </w:t>
      </w:r>
      <w:proofErr w:type="spellStart"/>
      <w:r w:rsidR="0068194F" w:rsidRPr="00B33B0D">
        <w:rPr>
          <w:rFonts w:cs="B Lotus" w:hint="cs"/>
          <w:color w:val="000000"/>
          <w:sz w:val="26"/>
          <w:szCs w:val="26"/>
          <w:rtl/>
          <w:lang w:bidi="fa-IR"/>
        </w:rPr>
        <w:t>این</w:t>
      </w:r>
      <w:r w:rsidR="006633D5">
        <w:rPr>
          <w:rFonts w:cs="B Lotus" w:hint="cs"/>
          <w:color w:val="000000"/>
          <w:sz w:val="26"/>
          <w:szCs w:val="26"/>
          <w:rtl/>
          <w:lang w:bidi="fa-IR"/>
        </w:rPr>
        <w:t>‌</w:t>
      </w:r>
      <w:r w:rsidR="0068194F" w:rsidRPr="00B33B0D">
        <w:rPr>
          <w:rFonts w:cs="B Lotus" w:hint="cs"/>
          <w:color w:val="000000"/>
          <w:sz w:val="26"/>
          <w:szCs w:val="26"/>
          <w:rtl/>
          <w:lang w:bidi="fa-IR"/>
        </w:rPr>
        <w:t>حال</w:t>
      </w:r>
      <w:proofErr w:type="spellEnd"/>
      <w:r w:rsidR="0068194F" w:rsidRPr="00B33B0D">
        <w:rPr>
          <w:rFonts w:cs="B Lotus" w:hint="cs"/>
          <w:color w:val="000000"/>
          <w:sz w:val="26"/>
          <w:szCs w:val="26"/>
          <w:rtl/>
          <w:lang w:bidi="fa-IR"/>
        </w:rPr>
        <w:t xml:space="preserve"> </w:t>
      </w:r>
      <w:proofErr w:type="spellStart"/>
      <w:r w:rsidR="0068194F" w:rsidRPr="00B33B0D">
        <w:rPr>
          <w:rFonts w:cs="B Lotus" w:hint="cs"/>
          <w:color w:val="000000"/>
          <w:sz w:val="26"/>
          <w:szCs w:val="26"/>
          <w:rtl/>
          <w:lang w:bidi="fa-IR"/>
        </w:rPr>
        <w:t>تفاوت</w:t>
      </w:r>
      <w:r w:rsidR="000D29CB">
        <w:rPr>
          <w:rFonts w:cs="B Lotus" w:hint="cs"/>
          <w:color w:val="000000"/>
          <w:sz w:val="26"/>
          <w:szCs w:val="26"/>
          <w:rtl/>
          <w:lang w:bidi="fa-IR"/>
        </w:rPr>
        <w:t>‌</w:t>
      </w:r>
      <w:r w:rsidR="0068194F" w:rsidRPr="00B33B0D">
        <w:rPr>
          <w:rFonts w:cs="B Lotus" w:hint="cs"/>
          <w:color w:val="000000"/>
          <w:sz w:val="26"/>
          <w:szCs w:val="26"/>
          <w:rtl/>
          <w:lang w:bidi="fa-IR"/>
        </w:rPr>
        <w:t>های</w:t>
      </w:r>
      <w:proofErr w:type="spellEnd"/>
      <w:r w:rsidR="0068194F" w:rsidRPr="00B33B0D">
        <w:rPr>
          <w:rFonts w:cs="B Lotus" w:hint="cs"/>
          <w:color w:val="000000"/>
          <w:sz w:val="26"/>
          <w:szCs w:val="26"/>
          <w:rtl/>
          <w:lang w:bidi="fa-IR"/>
        </w:rPr>
        <w:t xml:space="preserve"> بین فردی بسیار زیادی در</w:t>
      </w:r>
      <w:r w:rsidR="008B055D" w:rsidRPr="00B33B0D">
        <w:rPr>
          <w:rFonts w:cs="B Lotus" w:hint="cs"/>
          <w:color w:val="000000"/>
          <w:sz w:val="26"/>
          <w:szCs w:val="26"/>
          <w:rtl/>
          <w:lang w:bidi="fa-IR"/>
        </w:rPr>
        <w:t xml:space="preserve"> پاسخ به این تمرینات </w:t>
      </w:r>
      <w:r w:rsidR="00A069B0" w:rsidRPr="00B33B0D">
        <w:rPr>
          <w:rFonts w:cs="B Lotus" w:hint="cs"/>
          <w:color w:val="000000"/>
          <w:sz w:val="26"/>
          <w:szCs w:val="26"/>
          <w:rtl/>
          <w:lang w:bidi="fa-IR"/>
        </w:rPr>
        <w:t xml:space="preserve">وجود داشت </w:t>
      </w:r>
      <w:r w:rsidR="008B055D"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{"citationItems":[{"id":"ITEM-1","itemData":{"DOI":"10.1519/JSC.0000000000001216","ISSN":"15334295","abstract":"Lloyd, RS, Radnor, JM, De Ste Croix, MBA, Cronin, JB, and Oliver, JL. Changes in sprint and jump performances after traditional, plyometric, and combined resistance training in male youth pre- and post-peak height velocity. J Strength Cond Res 30(5): 1239-1247, 2016 - The purpose of this study was to compare the effectiveness of 6-week training interventions using different modes of resistance (traditional strength, plyometric, and combined training) on sprinting and jumping performances in boys before and after peak height velocity (PHV). Eighty school-aged boys were categorized into 2 maturity groups (pre- or post-PHV) and then randomly assigned to (a) plyometric training, (b) traditional strength training, (c) combined training, or (d) a control group. Experimental groups participated in twice-weekly training programs for 6 weeks. Acceleration, maximal running velocity, squat jump height, and reactive strength index data were collected pre- and postintervention. All training groups made significant gains in measures of sprinting and jumping irrespective of the mode of resistance training and maturity. Plyometric training elicited the greatest gains across all performance variables in pre-PHV children, whereas combined training was the most effective in eliciting change in all performance variables for the post-PHV cohort. Statistical analysis indicated that plyometric training produced greater changes in squat jump and acceleration performances in the pre-PHV group compared with the post-PHV cohort. All other training responses between pre- and post-PHV cohorts were not significant and not clinically meaningful. The study indicates that plyometric training might be more effective in eliciting short-term gains in jumping and sprinting in boys who are pre-PHV, whereas those who are post-PHV may benefit from the additive stimulus of combined training.","author":[{"dropping-particle":"","family":"Lloyd","given":"Rhodri S.","non-dropping-particle":"","parse-names":false,"suffix":""},{"dropping-particle":"","family":"Radnor","given":"John M.","non-dropping-particle":"","parse-names":false,"suffix":""},{"dropping-particle":"","family":"Ste Croix","given":"Mark B.A.","non-dropping-particle":"De","parse-names":false,"suffix":""},{"dropping-particle":"","family":"Cronin","given":"John B.","non-dropping-particle":"","parse-names":false,"suffix":""},{"dropping-particle":"","family":"Oliver","given":"Jon L.","non-dropping-particle":"","parse-names":false,"suffix":""}],"container-title":"Journal of Strength and Conditioning Research","id":"ITEM-1","issue":"5","issued":{"date-parts":[["2016","5"]]},"page":"1239-1247","title":"Changes in sprint and jump performances after traditional, plyometric, and combined resistance training in male youth pre- and post-peak height velocity","type":"article-journal","volume":"30"},"uris":["http://www.mendeley.com/documents/?uuid=0960f10c-2ea6-3cf7-ae17-ccc618a66009"]}],"mendeley":{"formattedCitation":"[7]","plainTextFormattedCitation":"[7]","previouslyFormattedCitation":"[7]"},"properties":{"noteIndex":0},"schema":"https://github.com/citation-style-language/schema/raw/master/csl-citation.json"}</w:instrText>
      </w:r>
      <w:r w:rsidR="008B055D" w:rsidRPr="00B33B0D">
        <w:rPr>
          <w:rFonts w:cs="B Lotus"/>
          <w:color w:val="000000"/>
          <w:sz w:val="26"/>
          <w:szCs w:val="26"/>
          <w:rtl/>
          <w:lang w:bidi="fa-IR"/>
        </w:rPr>
        <w:fldChar w:fldCharType="separate"/>
      </w:r>
      <w:r w:rsidR="00386589" w:rsidRPr="00386589">
        <w:rPr>
          <w:rFonts w:cs="B Lotus"/>
          <w:noProof/>
          <w:color w:val="000000"/>
          <w:sz w:val="26"/>
          <w:szCs w:val="26"/>
          <w:lang w:bidi="fa-IR"/>
        </w:rPr>
        <w:t>[7]</w:t>
      </w:r>
      <w:r w:rsidR="008B055D" w:rsidRPr="00B33B0D">
        <w:rPr>
          <w:rFonts w:cs="B Lotus"/>
          <w:color w:val="000000"/>
          <w:sz w:val="26"/>
          <w:szCs w:val="26"/>
          <w:rtl/>
          <w:lang w:bidi="fa-IR"/>
        </w:rPr>
        <w:fldChar w:fldCharType="end"/>
      </w:r>
      <w:r w:rsidR="008B055D" w:rsidRPr="00B33B0D">
        <w:rPr>
          <w:rFonts w:cs="B Lotus" w:hint="cs"/>
          <w:color w:val="000000"/>
          <w:sz w:val="26"/>
          <w:szCs w:val="26"/>
          <w:rtl/>
          <w:lang w:bidi="fa-IR"/>
        </w:rPr>
        <w:t>.</w:t>
      </w:r>
      <w:r w:rsidRPr="00B33B0D">
        <w:rPr>
          <w:rFonts w:cs="B Lotus" w:hint="cs"/>
          <w:color w:val="000000"/>
          <w:sz w:val="26"/>
          <w:szCs w:val="26"/>
          <w:rtl/>
          <w:lang w:bidi="fa-IR"/>
        </w:rPr>
        <w:t xml:space="preserve"> این نتایج بیانگر این است که </w:t>
      </w:r>
      <w:proofErr w:type="spellStart"/>
      <w:r w:rsidRPr="00B33B0D">
        <w:rPr>
          <w:rFonts w:cs="B Lotus" w:hint="cs"/>
          <w:color w:val="000000"/>
          <w:sz w:val="26"/>
          <w:szCs w:val="26"/>
          <w:rtl/>
          <w:lang w:bidi="fa-IR"/>
        </w:rPr>
        <w:t>پاسخ</w:t>
      </w:r>
      <w:r w:rsidR="0064482C">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تمرینی فردی تا حد بسیار زیادی به عوامل ژنتیکی وابسته </w:t>
      </w:r>
      <w:r w:rsidR="006E6AA4" w:rsidRPr="00B33B0D">
        <w:rPr>
          <w:rFonts w:cs="B Lotus" w:hint="cs"/>
          <w:color w:val="000000"/>
          <w:sz w:val="26"/>
          <w:szCs w:val="26"/>
          <w:rtl/>
          <w:lang w:bidi="fa-IR"/>
        </w:rPr>
        <w:t>است</w:t>
      </w:r>
      <w:r w:rsidR="006B1BE9" w:rsidRPr="00B33B0D">
        <w:rPr>
          <w:rFonts w:cs="B Lotus" w:hint="cs"/>
          <w:color w:val="000000"/>
          <w:sz w:val="26"/>
          <w:szCs w:val="26"/>
          <w:rtl/>
          <w:lang w:bidi="fa-IR"/>
        </w:rPr>
        <w:t xml:space="preserve"> </w:t>
      </w:r>
      <w:r w:rsidR="007F3658"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{"citationItems":[{"id":"ITEM-1","itemData":{"DOI":"10.3390/GENES14061235","ISSN":"20734425","PMID":"37372415","abstract":"Phenotypes of athletic performance and exercise capacity are complex traits influenced by both genetic and environmental factors. This update on the panel of genetic markers (DNA polymorphisms) associated with athlete status summarises recent advances in sports genomics research, including findings from candidate gene and genome-wide association (GWAS) studies, meta-analyses, and findings involving larger-scale initiatives such as the UK Biobank. As of the end of May 2023, a total of 251 DNA polymorphisms have been associated with athlete status, of which 128 genetic markers were positively associated with athlete status in at least two studies (41 endurance-related, 45 power-related, and 42 strength-related). The most promising genetic markers include the AMPD1 rs17602729 C, CDKN1A rs236448 A, HFE rs1799945 G, MYBPC3 rs1052373 G, NFIA-AS2 rs1572312 C, PPARA rs4253778 G, and PPARGC1A rs8192678 G alleles for endurance; ACTN3 rs1815739 C, AMPD1 rs17602729 C, CDKN1A rs236448 C, CPNE5 rs3213537 G, GALNTL6 rs558129 T, IGF2 rs680 G, IGSF3 rs699785 A, NOS3 rs2070744 T, and TRHR rs7832552 T alleles for power; and ACTN3 rs1815739 C, AR ≥21 CAG repeats, LRPPRC rs10186876 A, MMS22L rs9320823 T, PHACTR1 rs6905419 C, and PPARG rs1801282 G alleles for strength. It should be appreciated, however, that elite performance still cannot be predicted well using only genetic testing.","author":[{"dropping-particle":"","family":"Semenova","given":"Ekaterina A.","non-dropping-particle":"","parse-names":false,"suffix":""},{"dropping-particle":"","family":"Hall","given":"Elliott C.R.","non-dropping-particle":"","parse-names":false,"suffix":""},{"dropping-particle":"","family":"Ahmetov","given":"Ildus I.","non-dropping-particle":"","parse-names":false,"suffix":""}],"container-title":"Genes","id":"ITEM-1","issue":"6","issued":{"date-parts":[["2023","6","1"]]},"publisher":"Multidisciplinary Digital Publishing Institute  (MDPI)","title":"Genes and Athletic Performance: The 2023 Update","type":"article-journal","volume":"14"},"uris":["http://www.mendeley.com/documents/?uuid=70078403-b55e-31d6-bbe9-750c4c3fd011"]}],"mendeley":{"formattedCitation":"[8]","plainTextFormattedCitation":"[8]","previouslyFormattedCitation":"[8]"},"properties":{"noteIndex":0},"schema":"https://github.com/citation-style-language/schema/raw/master/csl-citation.json"}</w:instrText>
      </w:r>
      <w:r w:rsidR="007F3658" w:rsidRPr="00B33B0D">
        <w:rPr>
          <w:rFonts w:cs="B Lotus"/>
          <w:color w:val="000000"/>
          <w:sz w:val="26"/>
          <w:szCs w:val="26"/>
          <w:rtl/>
          <w:lang w:bidi="fa-IR"/>
        </w:rPr>
        <w:fldChar w:fldCharType="separate"/>
      </w:r>
      <w:r w:rsidR="00386589" w:rsidRPr="00386589">
        <w:rPr>
          <w:rFonts w:cs="B Lotus"/>
          <w:noProof/>
          <w:color w:val="000000"/>
          <w:sz w:val="26"/>
          <w:szCs w:val="26"/>
          <w:lang w:bidi="fa-IR"/>
        </w:rPr>
        <w:t>[8]</w:t>
      </w:r>
      <w:r w:rsidR="007F3658"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
    <w:bookmarkEnd w:id="5"/>
    <w:p w14:paraId="0E08C3B9" w14:textId="44560DA7" w:rsidR="003B7E29" w:rsidRPr="00B33B0D" w:rsidRDefault="003B7E29" w:rsidP="002B33D0">
      <w:pPr>
        <w:tabs>
          <w:tab w:val="left" w:leader="dot" w:pos="1134"/>
        </w:tabs>
        <w:bidi/>
        <w:jc w:val="both"/>
        <w:rPr>
          <w:rFonts w:cs="B Lotus"/>
          <w:color w:val="000000"/>
          <w:sz w:val="26"/>
          <w:szCs w:val="26"/>
          <w:rtl/>
          <w:lang w:bidi="fa-IR"/>
        </w:rPr>
      </w:pPr>
      <w:proofErr w:type="spellStart"/>
      <w:r w:rsidRPr="00B33B0D">
        <w:rPr>
          <w:rFonts w:cs="B Lotus" w:hint="cs"/>
          <w:color w:val="000000"/>
          <w:sz w:val="26"/>
          <w:szCs w:val="26"/>
          <w:rtl/>
          <w:lang w:bidi="fa-IR"/>
        </w:rPr>
        <w:t>ب</w:t>
      </w:r>
      <w:r w:rsidR="00862CBC" w:rsidRPr="00B33B0D">
        <w:rPr>
          <w:rFonts w:cs="B Lotus" w:hint="cs"/>
          <w:color w:val="000000"/>
          <w:sz w:val="26"/>
          <w:szCs w:val="26"/>
          <w:rtl/>
          <w:lang w:bidi="fa-IR"/>
        </w:rPr>
        <w:t>ه</w:t>
      </w:r>
      <w:r w:rsidR="00021D9A">
        <w:rPr>
          <w:rFonts w:cs="B Lotus" w:hint="cs"/>
          <w:color w:val="000000"/>
          <w:sz w:val="26"/>
          <w:szCs w:val="26"/>
          <w:rtl/>
          <w:lang w:bidi="fa-IR"/>
        </w:rPr>
        <w:t>‌</w:t>
      </w:r>
      <w:r w:rsidR="00862CBC" w:rsidRPr="00B33B0D">
        <w:rPr>
          <w:rFonts w:cs="B Lotus" w:hint="cs"/>
          <w:color w:val="000000"/>
          <w:sz w:val="26"/>
          <w:szCs w:val="26"/>
          <w:rtl/>
          <w:lang w:bidi="fa-IR"/>
        </w:rPr>
        <w:t>طور</w:t>
      </w:r>
      <w:proofErr w:type="spellEnd"/>
      <w:r w:rsidR="00862CBC" w:rsidRPr="00B33B0D">
        <w:rPr>
          <w:rFonts w:cs="B Lotus" w:hint="cs"/>
          <w:color w:val="000000"/>
          <w:sz w:val="26"/>
          <w:szCs w:val="26"/>
          <w:rtl/>
          <w:lang w:bidi="fa-IR"/>
        </w:rPr>
        <w:t xml:space="preserve"> کلی </w:t>
      </w:r>
      <w:r w:rsidRPr="00B33B0D">
        <w:rPr>
          <w:rFonts w:cs="B Lotus" w:hint="cs"/>
          <w:color w:val="000000"/>
          <w:sz w:val="26"/>
          <w:szCs w:val="26"/>
          <w:rtl/>
          <w:lang w:bidi="fa-IR"/>
        </w:rPr>
        <w:t xml:space="preserve">میزان سازگاری </w:t>
      </w:r>
      <w:proofErr w:type="spellStart"/>
      <w:r w:rsidRPr="00B33B0D">
        <w:rPr>
          <w:rFonts w:cs="B Lotus" w:hint="cs"/>
          <w:color w:val="000000"/>
          <w:sz w:val="26"/>
          <w:szCs w:val="26"/>
          <w:rtl/>
          <w:lang w:bidi="fa-IR"/>
        </w:rPr>
        <w:t>تجربه</w:t>
      </w:r>
      <w:r w:rsidR="00021D9A">
        <w:rPr>
          <w:rFonts w:cs="B Lotus" w:hint="cs"/>
          <w:color w:val="000000"/>
          <w:sz w:val="26"/>
          <w:szCs w:val="26"/>
          <w:rtl/>
          <w:lang w:bidi="fa-IR"/>
        </w:rPr>
        <w:t>‌</w:t>
      </w:r>
      <w:r w:rsidRPr="00B33B0D">
        <w:rPr>
          <w:rFonts w:cs="B Lotus" w:hint="cs"/>
          <w:color w:val="000000"/>
          <w:sz w:val="26"/>
          <w:szCs w:val="26"/>
          <w:rtl/>
          <w:lang w:bidi="fa-IR"/>
        </w:rPr>
        <w:t>شده</w:t>
      </w:r>
      <w:proofErr w:type="spellEnd"/>
      <w:r w:rsidRPr="00B33B0D">
        <w:rPr>
          <w:rFonts w:cs="B Lotus" w:hint="cs"/>
          <w:color w:val="000000"/>
          <w:sz w:val="26"/>
          <w:szCs w:val="26"/>
          <w:rtl/>
          <w:lang w:bidi="fa-IR"/>
        </w:rPr>
        <w:t xml:space="preserve"> توسط هر فرد به تعامل بین تمرین ویژه انجام گرفته و </w:t>
      </w:r>
      <w:r w:rsidR="00862CBC" w:rsidRPr="00B33B0D">
        <w:rPr>
          <w:rFonts w:cs="B Lotus" w:hint="cs"/>
          <w:color w:val="000000"/>
          <w:sz w:val="26"/>
          <w:szCs w:val="26"/>
          <w:rtl/>
          <w:lang w:bidi="fa-IR"/>
        </w:rPr>
        <w:t>ژنتیک</w:t>
      </w:r>
      <w:r w:rsidRPr="00B33B0D">
        <w:rPr>
          <w:rFonts w:cs="B Lotus" w:hint="cs"/>
          <w:color w:val="000000"/>
          <w:sz w:val="26"/>
          <w:szCs w:val="26"/>
          <w:rtl/>
          <w:lang w:bidi="fa-IR"/>
        </w:rPr>
        <w:t xml:space="preserve"> فرد بستگی دارد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{"citationItems":[{"id":"ITEM-1","itemData":{"DOI":"10.1016/bs.pmbts.2015.06.018","ISBN":"9780128039915","ISSN":"18780814","abstract":"Skeletal muscle is a critical organ serving as the primary site for postprandial glucose disposal and the generation of contractile force. The size of human skeletal muscle mass is dependent upon the temporal relationship between changes in muscle protein synthesis (MPS) and muscle protein breakdown. The aim of this chapter is to review our current understanding of how resistance exercise influences protein turnover with a specific emphasis on the molecular factors regulating MPS. We also will discuss recent data relating to the prescription of resistance exercise to maximize skeletal muscle hypertrophy. Finally, we evaluate the impact of age and periods of disuse on the loss of muscle mass and the controversy surround the etiology of muscle disuse atrophy.","author":[{"dropping-particle":"","family":"McGlory","given":"Chris","non-dropping-particle":"","parse-names":false,"suffix":""},{"dropping-particle":"","family":"Phillips","given":"Stuart M.","non-dropping-particle":"","parse-names":false,"suffix":""}],"container-title":"Progress in Molecular Biology and Translational Science","id":"ITEM-1","issued":{"date-parts":[["2015"]]},"page":"153-173","publisher":"Elsevier B.V.","title":"Exercise and the Regulation of Skeletal Muscle Hypertrophy","type":"paper-conference","volume":"135"},"uris":["http://www.mendeley.com/documents/?uuid=8ec60bef-9336-3d82-8eed-37339f537ab6"]}],"mendeley":{"formattedCitation":"[9]","plainTextFormattedCitation":"[9]","previouslyFormattedCitation":"[9]"},"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[9]</w:t>
      </w:r>
      <w:r w:rsidRPr="00B33B0D">
        <w:rPr>
          <w:rFonts w:cs="B Lotus"/>
          <w:color w:val="000000"/>
          <w:sz w:val="26"/>
          <w:szCs w:val="26"/>
          <w:rtl/>
          <w:lang w:bidi="fa-IR"/>
        </w:rPr>
        <w:fldChar w:fldCharType="end"/>
      </w:r>
      <w:r w:rsidRPr="00B33B0D">
        <w:rPr>
          <w:rFonts w:cs="B Lotus" w:hint="cs"/>
          <w:color w:val="000000"/>
          <w:sz w:val="26"/>
          <w:szCs w:val="26"/>
          <w:rtl/>
          <w:lang w:bidi="fa-IR"/>
        </w:rPr>
        <w:t>.</w:t>
      </w:r>
      <w:r w:rsidR="005445BA" w:rsidRPr="00B33B0D">
        <w:rPr>
          <w:rFonts w:cs="B Lotus" w:hint="cs"/>
          <w:color w:val="000000"/>
          <w:sz w:val="26"/>
          <w:szCs w:val="26"/>
          <w:rtl/>
          <w:lang w:bidi="fa-IR"/>
        </w:rPr>
        <w:t xml:space="preserve"> </w:t>
      </w:r>
      <w:bookmarkStart w:id="6" w:name="_Hlk168308185"/>
      <w:r w:rsidRPr="00B33B0D">
        <w:rPr>
          <w:rFonts w:cs="B Lotus" w:hint="cs"/>
          <w:color w:val="000000"/>
          <w:sz w:val="26"/>
          <w:szCs w:val="26"/>
          <w:rtl/>
          <w:lang w:bidi="fa-IR"/>
        </w:rPr>
        <w:t xml:space="preserve">یکی از </w:t>
      </w:r>
      <w:proofErr w:type="spellStart"/>
      <w:r w:rsidRPr="00B33B0D">
        <w:rPr>
          <w:rFonts w:cs="B Lotus" w:hint="cs"/>
          <w:color w:val="000000"/>
          <w:sz w:val="26"/>
          <w:szCs w:val="26"/>
          <w:rtl/>
          <w:lang w:bidi="fa-IR"/>
        </w:rPr>
        <w:t>رویکردهایی</w:t>
      </w:r>
      <w:proofErr w:type="spellEnd"/>
      <w:r w:rsidRPr="00B33B0D">
        <w:rPr>
          <w:rFonts w:cs="B Lotus" w:hint="cs"/>
          <w:color w:val="000000"/>
          <w:sz w:val="26"/>
          <w:szCs w:val="26"/>
          <w:rtl/>
          <w:lang w:bidi="fa-IR"/>
        </w:rPr>
        <w:t xml:space="preserve"> که </w:t>
      </w:r>
      <w:proofErr w:type="spellStart"/>
      <w:r w:rsidRPr="00B33B0D">
        <w:rPr>
          <w:rFonts w:cs="B Lotus" w:hint="cs"/>
          <w:color w:val="000000"/>
          <w:sz w:val="26"/>
          <w:szCs w:val="26"/>
          <w:rtl/>
          <w:lang w:bidi="fa-IR"/>
        </w:rPr>
        <w:t>ب</w:t>
      </w:r>
      <w:r w:rsidR="0064482C">
        <w:rPr>
          <w:rFonts w:cs="B Lotus" w:hint="cs"/>
          <w:color w:val="000000"/>
          <w:sz w:val="26"/>
          <w:szCs w:val="26"/>
          <w:rtl/>
          <w:lang w:bidi="fa-IR"/>
        </w:rPr>
        <w:t>ه</w:t>
      </w:r>
      <w:r w:rsidR="00021D9A">
        <w:rPr>
          <w:rFonts w:cs="B Lotus" w:hint="cs"/>
          <w:color w:val="000000"/>
          <w:sz w:val="26"/>
          <w:szCs w:val="26"/>
          <w:rtl/>
          <w:lang w:bidi="fa-IR"/>
        </w:rPr>
        <w:t>‌</w:t>
      </w:r>
      <w:r w:rsidRPr="00B33B0D">
        <w:rPr>
          <w:rFonts w:cs="B Lotus" w:hint="cs"/>
          <w:color w:val="000000"/>
          <w:sz w:val="26"/>
          <w:szCs w:val="26"/>
          <w:rtl/>
          <w:lang w:bidi="fa-IR"/>
        </w:rPr>
        <w:t>طور</w:t>
      </w:r>
      <w:proofErr w:type="spellEnd"/>
      <w:r w:rsidRPr="00B33B0D">
        <w:rPr>
          <w:rFonts w:cs="B Lotus" w:hint="cs"/>
          <w:color w:val="000000"/>
          <w:sz w:val="26"/>
          <w:szCs w:val="26"/>
          <w:rtl/>
          <w:lang w:bidi="fa-IR"/>
        </w:rPr>
        <w:t xml:space="preserve"> فراوان در زمینه ژنتیک ورزشی برای مشخص کردن تاثیر </w:t>
      </w:r>
      <w:proofErr w:type="spellStart"/>
      <w:r w:rsidRPr="00B33B0D">
        <w:rPr>
          <w:rFonts w:cs="B Lotus" w:hint="cs"/>
          <w:color w:val="000000"/>
          <w:sz w:val="26"/>
          <w:szCs w:val="26"/>
          <w:rtl/>
          <w:lang w:bidi="fa-IR"/>
        </w:rPr>
        <w:t>ژن</w:t>
      </w:r>
      <w:r w:rsidR="0064482C">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خاص بر عملکرد ورزشی مورد استفاده قرار گرفته است استفاده از رویکرد ژن کاندید است</w:t>
      </w:r>
      <w:r w:rsidR="007F3658" w:rsidRPr="00B33B0D">
        <w:rPr>
          <w:rFonts w:cs="B Lotus" w:hint="cs"/>
          <w:color w:val="000000"/>
          <w:sz w:val="26"/>
          <w:szCs w:val="26"/>
          <w:rtl/>
          <w:lang w:bidi="fa-IR"/>
        </w:rPr>
        <w:t xml:space="preserve"> </w:t>
      </w:r>
      <w:r w:rsidR="007F3658"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{"citationItems":[{"id":"ITEM-1","itemData":{"DOI":"10.1002/9781444327335","ISBN":"9781444334456","abstract":"This is the latest volume in the IOC Encyclopaedia of Sports Medicine series, summarizing the evidence from all relevant sources on the genetic and molecular basis of sports and other human physical performance. The initial chapters address the basic science of genomics and genetics and the regulation of gene expression. Additional chapters provide authoritative information on the genetics of complex performance phenotypes, the contributions of small animal research, family and twin studies, and ethnic comparisons. A final section addresses the issue of the contribution of specific genes and molecular markers as related to endurance, strength and power, and responsiveness to specific conditioning programs. This latest volume in the Encyclopaedia of Sports Medicine Series from the Medical Commission of the International Olympic Committee is a must for sports and exercise scientists who require a thorough guide to the most cutting edge science in this expanding field. © 2011 Blackwell Publishing Ltd.","author":[{"dropping-particle":"","family":"Bouchard","given":"Claude","non-dropping-particle":"","parse-names":false,"suffix":""},{"dropping-particle":"","family":"Hoffman","given":"Eric P.","non-dropping-particle":"","parse-names":false,"suffix":""}],"container-title":"Genetic and Molecular Aspects of Sport Performance","id":"ITEM-1","issued":{"date-parts":[["2010","11","25"]]},"publisher":"Wiley-Blackwell","title":"Genetic and Molecular Aspects of Sport Performance","type":"book"},"uris":["http://www.mendeley.com/documents/?uuid=b2019351-c60d-3ea2-abfd-5bee0e778156"]}],"mendeley":{"formattedCitation":"[3]","plainTextFormattedCitation":"[3]","previouslyFormattedCitation":"[3]"},"properties":{"noteIndex":0},"schema":"https://github.com/citation-style-language/schema/raw/master/csl-citation.json"}</w:instrText>
      </w:r>
      <w:r w:rsidR="007F3658" w:rsidRPr="00B33B0D">
        <w:rPr>
          <w:rFonts w:cs="B Lotus"/>
          <w:color w:val="000000"/>
          <w:sz w:val="26"/>
          <w:szCs w:val="26"/>
          <w:rtl/>
          <w:lang w:bidi="fa-IR"/>
        </w:rPr>
        <w:fldChar w:fldCharType="separate"/>
      </w:r>
      <w:r w:rsidR="00386589" w:rsidRPr="00386589">
        <w:rPr>
          <w:rFonts w:cs="B Lotus"/>
          <w:noProof/>
          <w:color w:val="000000"/>
          <w:sz w:val="26"/>
          <w:szCs w:val="26"/>
          <w:lang w:bidi="fa-IR"/>
        </w:rPr>
        <w:t>[3]</w:t>
      </w:r>
      <w:r w:rsidR="007F3658" w:rsidRPr="00B33B0D">
        <w:rPr>
          <w:rFonts w:cs="B Lotus"/>
          <w:color w:val="000000"/>
          <w:sz w:val="26"/>
          <w:szCs w:val="26"/>
          <w:rtl/>
          <w:lang w:bidi="fa-IR"/>
        </w:rPr>
        <w:fldChar w:fldCharType="end"/>
      </w:r>
      <w:r w:rsidRPr="00B33B0D">
        <w:rPr>
          <w:rFonts w:cs="B Lotus" w:hint="cs"/>
          <w:color w:val="000000"/>
          <w:sz w:val="26"/>
          <w:szCs w:val="26"/>
          <w:rtl/>
          <w:lang w:bidi="fa-IR"/>
        </w:rPr>
        <w:t xml:space="preserve">. در مطالعات مربوط به ژن کاندید، یک </w:t>
      </w:r>
      <w:r w:rsidR="007E7F9A">
        <w:rPr>
          <w:rFonts w:cs="B Lotus" w:hint="cs"/>
          <w:color w:val="000000"/>
          <w:sz w:val="26"/>
          <w:szCs w:val="26"/>
          <w:rtl/>
          <w:lang w:bidi="fa-IR"/>
        </w:rPr>
        <w:t xml:space="preserve">تغییر ژنی </w:t>
      </w:r>
      <w:r w:rsidRPr="00B33B0D">
        <w:rPr>
          <w:rFonts w:cs="B Lotus" w:hint="cs"/>
          <w:color w:val="000000"/>
          <w:sz w:val="26"/>
          <w:szCs w:val="26"/>
          <w:rtl/>
          <w:lang w:bidi="fa-IR"/>
        </w:rPr>
        <w:t xml:space="preserve">در یک ژن کاندید، بر پایه ارتباط فیزیولوژیک خود با صفت مورد نظر انتخاب و برای ارتباط </w:t>
      </w:r>
      <w:r w:rsidRPr="00146ECC">
        <w:rPr>
          <w:rFonts w:cs="B Lotus" w:hint="cs"/>
          <w:color w:val="000000" w:themeColor="text1"/>
          <w:sz w:val="26"/>
          <w:szCs w:val="26"/>
          <w:rtl/>
          <w:lang w:bidi="fa-IR"/>
        </w:rPr>
        <w:t xml:space="preserve">خود با صفت مورد نظر مورد بررسی قرار </w:t>
      </w:r>
      <w:proofErr w:type="spellStart"/>
      <w:r w:rsidRPr="00146ECC">
        <w:rPr>
          <w:rFonts w:cs="B Lotus" w:hint="cs"/>
          <w:color w:val="000000" w:themeColor="text1"/>
          <w:sz w:val="26"/>
          <w:szCs w:val="26"/>
          <w:rtl/>
          <w:lang w:bidi="fa-IR"/>
        </w:rPr>
        <w:t>می</w:t>
      </w:r>
      <w:r w:rsidR="0064482C">
        <w:rPr>
          <w:rFonts w:cs="B Lotus" w:hint="cs"/>
          <w:color w:val="000000" w:themeColor="text1"/>
          <w:sz w:val="26"/>
          <w:szCs w:val="26"/>
          <w:rtl/>
          <w:lang w:bidi="fa-IR"/>
        </w:rPr>
        <w:t>‌</w:t>
      </w:r>
      <w:r w:rsidRPr="00146ECC">
        <w:rPr>
          <w:rFonts w:cs="B Lotus" w:hint="cs"/>
          <w:color w:val="000000" w:themeColor="text1"/>
          <w:sz w:val="26"/>
          <w:szCs w:val="26"/>
          <w:rtl/>
          <w:lang w:bidi="fa-IR"/>
        </w:rPr>
        <w:t>گیرد</w:t>
      </w:r>
      <w:proofErr w:type="spellEnd"/>
      <w:r w:rsidR="007F3658" w:rsidRPr="00146ECC">
        <w:rPr>
          <w:rFonts w:cs="B Lotus" w:hint="cs"/>
          <w:color w:val="000000" w:themeColor="text1"/>
          <w:sz w:val="26"/>
          <w:szCs w:val="26"/>
          <w:rtl/>
          <w:lang w:bidi="fa-IR"/>
        </w:rPr>
        <w:t xml:space="preserve"> </w:t>
      </w:r>
      <w:r w:rsidR="007F3658"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{"citationItems":[{"id":"ITEM-1","itemData":{"DOI":"10.3390/GENES14061235","ISSN":"20734425","PMID":"37372415","abstract":"Phenotypes of athletic performance and exercise capacity are complex traits influenced by both genetic and environmental factors. This update on the panel of genetic markers (DNA polymorphisms) associated with athlete status summarises recent advances in sports genomics research, including findings from candidate gene and genome-wide association (GWAS) studies, meta-analyses, and findings involving larger-scale initiatives such as the UK Biobank. As of the end of May 2023, a total of 251 DNA polymorphisms have been associated with athlete status, of which 128 genetic markers were positively associated with athlete status in at least two studies (41 endurance-related, 45 power-related, and 42 strength-related). The most promising genetic markers include the AMPD1 rs17602729 C, CDKN1A rs236448 A, HFE rs1799945 G, MYBPC3 rs1052373 G, NFIA-AS2 rs1572312 C, PPARA rs4253778 G, and PPARGC1A rs8192678 G alleles for endurance; ACTN3 rs1815739 C, AMPD1 rs17602729 C, CDKN1A rs236448 C, CPNE5 rs3213537 G, GALNTL6 rs558129 T, IGF2 rs680 G, IGSF3 rs699785 A, NOS3 rs2070744 T, and TRHR rs7832552 T alleles for power; and ACTN3 rs1815739 C, AR ≥21 CAG repeats, LRPPRC rs10186876 A, MMS22L rs9320823 T, PHACTR1 rs6905419 C, and PPARG rs1801282 G alleles for strength. It should be appreciated, however, that elite performance still cannot be predicted well using only genetic testing.","author":[{"dropping-particle":"","family":"Semenova","given":"Ekaterina A.","non-dropping-particle":"","parse-names":false,"suffix":""},{"dropping-particle":"","family":"Hall","given":"Elliott C.R.","non-dropping-particle":"","parse-names":false,"suffix":""},{"dropping-particle":"","family":"Ahmetov","given":"Ildus I.","non-dropping-particle":"","parse-names":false,"suffix":""}],"container-title":"Genes","id":"ITEM-1","issue":"6","issued":{"date-parts":[["2023","6","1"]]},"publisher":"Multidisciplinary Digital Publishing Institute  (MDPI)","title":"Genes and Athletic Performance: The 2023 Update","type":"article-journal","volume":"14"},"uris":["http://www.mendeley.com/documents/?uuid=70078403-b55e-31d6-bbe9-750c4c3fd011"]}],"mendeley":{"formattedCitation":"[8]","plainTextFormattedCitation":"[8]","previouslyFormattedCitation":"[8]"},"properties":{"noteIndex":0},"schema":"https://github.com/citation-style-language/schema/raw/master/csl-citation.json"}</w:instrText>
      </w:r>
      <w:r w:rsidR="007F3658" w:rsidRPr="00B33B0D">
        <w:rPr>
          <w:rFonts w:cs="B Lotus"/>
          <w:color w:val="000000"/>
          <w:sz w:val="26"/>
          <w:szCs w:val="26"/>
          <w:rtl/>
          <w:lang w:bidi="fa-IR"/>
        </w:rPr>
        <w:fldChar w:fldCharType="separate"/>
      </w:r>
      <w:r w:rsidR="00386589" w:rsidRPr="00386589">
        <w:rPr>
          <w:rFonts w:cs="B Lotus"/>
          <w:noProof/>
          <w:color w:val="000000"/>
          <w:sz w:val="26"/>
          <w:szCs w:val="26"/>
          <w:lang w:bidi="fa-IR"/>
        </w:rPr>
        <w:t>[8]</w:t>
      </w:r>
      <w:r w:rsidR="007F3658" w:rsidRPr="00B33B0D">
        <w:rPr>
          <w:rFonts w:cs="B Lotus"/>
          <w:color w:val="000000"/>
          <w:sz w:val="26"/>
          <w:szCs w:val="26"/>
          <w:rtl/>
          <w:lang w:bidi="fa-IR"/>
        </w:rPr>
        <w:fldChar w:fldCharType="end"/>
      </w:r>
      <w:r w:rsidRPr="00B33B0D">
        <w:rPr>
          <w:rFonts w:cs="B Lotus" w:hint="cs"/>
          <w:color w:val="000000"/>
          <w:sz w:val="26"/>
          <w:szCs w:val="26"/>
          <w:rtl/>
          <w:lang w:bidi="fa-IR"/>
        </w:rPr>
        <w:t>. بر</w:t>
      </w:r>
      <w:r w:rsidR="00021D9A">
        <w:rPr>
          <w:rFonts w:cs="B Lotus" w:hint="cs"/>
          <w:color w:val="000000"/>
          <w:sz w:val="26"/>
          <w:szCs w:val="26"/>
          <w:rtl/>
          <w:lang w:bidi="fa-IR"/>
        </w:rPr>
        <w:t xml:space="preserve"> </w:t>
      </w:r>
      <w:r w:rsidRPr="00B33B0D">
        <w:rPr>
          <w:rFonts w:cs="B Lotus" w:hint="cs"/>
          <w:color w:val="000000"/>
          <w:sz w:val="26"/>
          <w:szCs w:val="26"/>
          <w:rtl/>
          <w:lang w:bidi="fa-IR"/>
        </w:rPr>
        <w:t xml:space="preserve">همین اساس </w:t>
      </w:r>
      <w:r w:rsidRPr="00B33B0D">
        <w:rPr>
          <w:rFonts w:cs="B Lotus"/>
          <w:color w:val="000000"/>
          <w:sz w:val="26"/>
          <w:szCs w:val="26"/>
          <w:rtl/>
          <w:lang w:bidi="fa-IR"/>
        </w:rPr>
        <w:t>مطالعات گذشته ارتباط احتمال</w:t>
      </w:r>
      <w:r w:rsidRPr="00B33B0D">
        <w:rPr>
          <w:rFonts w:cs="B Lotus" w:hint="cs"/>
          <w:color w:val="000000"/>
          <w:sz w:val="26"/>
          <w:szCs w:val="26"/>
          <w:rtl/>
          <w:lang w:bidi="fa-IR"/>
        </w:rPr>
        <w:t>ی</w:t>
      </w:r>
      <w:r w:rsidRPr="00B33B0D">
        <w:rPr>
          <w:rFonts w:cs="B Lotus"/>
          <w:color w:val="000000"/>
          <w:sz w:val="26"/>
          <w:szCs w:val="26"/>
          <w:rtl/>
          <w:lang w:bidi="fa-IR"/>
        </w:rPr>
        <w:t xml:space="preserve"> برخ</w:t>
      </w:r>
      <w:r w:rsidRPr="00B33B0D">
        <w:rPr>
          <w:rFonts w:cs="B Lotus" w:hint="cs"/>
          <w:color w:val="000000"/>
          <w:sz w:val="26"/>
          <w:szCs w:val="26"/>
          <w:rtl/>
          <w:lang w:bidi="fa-IR"/>
        </w:rPr>
        <w:t>ی</w:t>
      </w:r>
      <w:r w:rsidRPr="00B33B0D">
        <w:rPr>
          <w:rFonts w:cs="B Lotus"/>
          <w:color w:val="000000"/>
          <w:sz w:val="26"/>
          <w:szCs w:val="26"/>
          <w:rtl/>
          <w:lang w:bidi="fa-IR"/>
        </w:rPr>
        <w:t xml:space="preserve"> </w:t>
      </w:r>
      <w:proofErr w:type="spellStart"/>
      <w:r w:rsidR="002519C6">
        <w:rPr>
          <w:rFonts w:cs="B Lotus"/>
          <w:color w:val="000000"/>
          <w:sz w:val="26"/>
          <w:szCs w:val="26"/>
          <w:rtl/>
          <w:lang w:bidi="fa-IR"/>
        </w:rPr>
        <w:t>پلی‌مورفیسم</w:t>
      </w:r>
      <w:r w:rsidR="0064482C">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ژن</w:t>
      </w:r>
      <w:r w:rsidRPr="00B33B0D">
        <w:rPr>
          <w:rFonts w:cs="B Lotus" w:hint="cs"/>
          <w:color w:val="000000"/>
          <w:sz w:val="26"/>
          <w:szCs w:val="26"/>
          <w:rtl/>
          <w:lang w:bidi="fa-IR"/>
        </w:rPr>
        <w:t>ی</w:t>
      </w:r>
      <w:r w:rsidRPr="00B33B0D">
        <w:rPr>
          <w:rFonts w:cs="B Lotus"/>
          <w:color w:val="000000"/>
          <w:sz w:val="26"/>
          <w:szCs w:val="26"/>
          <w:rtl/>
          <w:lang w:bidi="fa-IR"/>
        </w:rPr>
        <w:t xml:space="preserve"> را با عملکرد توان</w:t>
      </w:r>
      <w:r w:rsidRPr="00B33B0D">
        <w:rPr>
          <w:rFonts w:cs="B Lotus" w:hint="cs"/>
          <w:color w:val="000000"/>
          <w:sz w:val="26"/>
          <w:szCs w:val="26"/>
          <w:rtl/>
          <w:lang w:bidi="fa-IR"/>
        </w:rPr>
        <w:t>ی</w:t>
      </w:r>
      <w:r w:rsidRPr="00B33B0D">
        <w:rPr>
          <w:rFonts w:cs="B Lotus"/>
          <w:color w:val="000000"/>
          <w:sz w:val="26"/>
          <w:szCs w:val="26"/>
          <w:rtl/>
          <w:lang w:bidi="fa-IR"/>
        </w:rPr>
        <w:t xml:space="preserve"> </w:t>
      </w:r>
      <w:r w:rsidR="00546A4F" w:rsidRPr="00B33B0D">
        <w:rPr>
          <w:rFonts w:cs="B Lotus" w:hint="cs"/>
          <w:color w:val="000000"/>
          <w:sz w:val="26"/>
          <w:szCs w:val="26"/>
          <w:rtl/>
          <w:lang w:bidi="fa-IR"/>
        </w:rPr>
        <w:t xml:space="preserve">بررسی </w:t>
      </w:r>
      <w:proofErr w:type="spellStart"/>
      <w:r w:rsidR="00546A4F" w:rsidRPr="00B33B0D">
        <w:rPr>
          <w:rFonts w:cs="B Lotus" w:hint="cs"/>
          <w:color w:val="000000"/>
          <w:sz w:val="26"/>
          <w:szCs w:val="26"/>
          <w:rtl/>
          <w:lang w:bidi="fa-IR"/>
        </w:rPr>
        <w:t>کرده</w:t>
      </w:r>
      <w:r w:rsidR="0064482C">
        <w:rPr>
          <w:rFonts w:cs="B Lotus" w:hint="cs"/>
          <w:color w:val="000000"/>
          <w:sz w:val="26"/>
          <w:szCs w:val="26"/>
          <w:rtl/>
          <w:lang w:bidi="fa-IR"/>
        </w:rPr>
        <w:t>‌</w:t>
      </w:r>
      <w:r w:rsidR="00546A4F"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t>در ا</w:t>
      </w:r>
      <w:r w:rsidRPr="00B33B0D">
        <w:rPr>
          <w:rFonts w:cs="B Lotus" w:hint="cs"/>
          <w:color w:val="000000"/>
          <w:sz w:val="26"/>
          <w:szCs w:val="26"/>
          <w:rtl/>
          <w:lang w:bidi="fa-IR"/>
        </w:rPr>
        <w:t>ی</w:t>
      </w:r>
      <w:r w:rsidRPr="00B33B0D">
        <w:rPr>
          <w:rFonts w:cs="B Lotus" w:hint="eastAsia"/>
          <w:color w:val="000000"/>
          <w:sz w:val="26"/>
          <w:szCs w:val="26"/>
          <w:rtl/>
          <w:lang w:bidi="fa-IR"/>
        </w:rPr>
        <w:t>ن</w:t>
      </w:r>
      <w:r w:rsidRPr="00B33B0D">
        <w:rPr>
          <w:rFonts w:cs="B Lotus"/>
          <w:color w:val="000000"/>
          <w:sz w:val="26"/>
          <w:szCs w:val="26"/>
          <w:rtl/>
          <w:lang w:bidi="fa-IR"/>
        </w:rPr>
        <w:t xml:space="preserve"> م</w:t>
      </w:r>
      <w:r w:rsidRPr="00B33B0D">
        <w:rPr>
          <w:rFonts w:cs="B Lotus" w:hint="cs"/>
          <w:color w:val="000000"/>
          <w:sz w:val="26"/>
          <w:szCs w:val="26"/>
          <w:rtl/>
          <w:lang w:bidi="fa-IR"/>
        </w:rPr>
        <w:t>ی</w:t>
      </w:r>
      <w:r w:rsidRPr="00B33B0D">
        <w:rPr>
          <w:rFonts w:cs="B Lotus" w:hint="eastAsia"/>
          <w:color w:val="000000"/>
          <w:sz w:val="26"/>
          <w:szCs w:val="26"/>
          <w:rtl/>
          <w:lang w:bidi="fa-IR"/>
        </w:rPr>
        <w:t>ان</w:t>
      </w:r>
      <w:r w:rsidRPr="00B33B0D">
        <w:rPr>
          <w:rFonts w:cs="B Lotus"/>
          <w:color w:val="000000"/>
          <w:sz w:val="26"/>
          <w:szCs w:val="26"/>
          <w:rtl/>
          <w:lang w:bidi="fa-IR"/>
        </w:rPr>
        <w:t xml:space="preserve"> م</w:t>
      </w:r>
      <w:r w:rsidRPr="00B33B0D">
        <w:rPr>
          <w:rFonts w:cs="B Lotus" w:hint="cs"/>
          <w:color w:val="000000"/>
          <w:sz w:val="26"/>
          <w:szCs w:val="26"/>
          <w:rtl/>
          <w:lang w:bidi="fa-IR"/>
        </w:rPr>
        <w:t>ی</w:t>
      </w:r>
      <w:r w:rsidRPr="00B33B0D">
        <w:rPr>
          <w:rFonts w:cs="B Lotus"/>
          <w:color w:val="000000"/>
          <w:sz w:val="26"/>
          <w:szCs w:val="26"/>
          <w:rtl/>
          <w:lang w:bidi="fa-IR"/>
        </w:rPr>
        <w:t xml:space="preserve"> توان به </w:t>
      </w:r>
      <w:proofErr w:type="spellStart"/>
      <w:r w:rsidR="002519C6">
        <w:rPr>
          <w:rFonts w:cs="B Lotus"/>
          <w:color w:val="000000"/>
          <w:sz w:val="26"/>
          <w:szCs w:val="26"/>
          <w:rtl/>
          <w:lang w:bidi="fa-IR"/>
        </w:rPr>
        <w:t>پلی‌مورفیسم</w:t>
      </w:r>
      <w:r w:rsidR="0064482C">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واقع در </w:t>
      </w:r>
      <w:proofErr w:type="spellStart"/>
      <w:r w:rsidRPr="00B33B0D">
        <w:rPr>
          <w:rFonts w:cs="B Lotus"/>
          <w:color w:val="000000"/>
          <w:sz w:val="26"/>
          <w:szCs w:val="26"/>
          <w:rtl/>
          <w:lang w:bidi="fa-IR"/>
        </w:rPr>
        <w:t>ژن</w:t>
      </w:r>
      <w:r w:rsidR="0064482C">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یی</w:t>
      </w:r>
      <w:proofErr w:type="spellEnd"/>
      <w:r w:rsidRPr="00B33B0D">
        <w:rPr>
          <w:rFonts w:cs="B Lotus"/>
          <w:color w:val="000000"/>
          <w:sz w:val="26"/>
          <w:szCs w:val="26"/>
          <w:rtl/>
          <w:lang w:bidi="fa-IR"/>
        </w:rPr>
        <w:t xml:space="preserve"> مانند  </w:t>
      </w:r>
      <w:r w:rsidR="00E345CF" w:rsidRPr="00B33B0D">
        <w:rPr>
          <w:rFonts w:cs="B Lotus"/>
          <w:color w:val="000000"/>
          <w:sz w:val="26"/>
          <w:szCs w:val="26"/>
          <w:lang w:bidi="fa-IR"/>
        </w:rPr>
        <w:t xml:space="preserve">ACTN3 </w:t>
      </w:r>
      <w:r w:rsidR="00E345CF" w:rsidRPr="00B33B0D">
        <w:rPr>
          <w:rFonts w:cs="B Lotus" w:hint="cs"/>
          <w:color w:val="000000"/>
          <w:sz w:val="26"/>
          <w:szCs w:val="26"/>
          <w:rtl/>
          <w:lang w:bidi="fa-IR"/>
        </w:rPr>
        <w:t xml:space="preserve"> و </w:t>
      </w:r>
      <w:r w:rsidR="00E345CF" w:rsidRPr="00B33B0D">
        <w:rPr>
          <w:rFonts w:cs="B Lotus"/>
          <w:color w:val="000000"/>
          <w:sz w:val="26"/>
          <w:szCs w:val="26"/>
          <w:lang w:bidi="fa-IR"/>
        </w:rPr>
        <w:t xml:space="preserve"> </w:t>
      </w:r>
      <w:r w:rsidR="00116F4E" w:rsidRPr="00B33B0D">
        <w:rPr>
          <w:rFonts w:cs="B Lotus"/>
          <w:color w:val="000000"/>
          <w:sz w:val="26"/>
          <w:szCs w:val="26"/>
          <w:lang w:bidi="fa-IR"/>
        </w:rPr>
        <w:t>COL5A1</w:t>
      </w:r>
      <w:r w:rsidRPr="00B33B0D">
        <w:rPr>
          <w:rFonts w:cs="B Lotus"/>
          <w:color w:val="000000"/>
          <w:sz w:val="26"/>
          <w:szCs w:val="26"/>
          <w:rtl/>
          <w:lang w:bidi="fa-IR"/>
        </w:rPr>
        <w:t>اشاره کرد. ا</w:t>
      </w:r>
      <w:r w:rsidRPr="00B33B0D">
        <w:rPr>
          <w:rFonts w:cs="B Lotus" w:hint="cs"/>
          <w:color w:val="000000"/>
          <w:sz w:val="26"/>
          <w:szCs w:val="26"/>
          <w:rtl/>
          <w:lang w:bidi="fa-IR"/>
        </w:rPr>
        <w:t>ی</w:t>
      </w:r>
      <w:r w:rsidRPr="00B33B0D">
        <w:rPr>
          <w:rFonts w:cs="B Lotus" w:hint="eastAsia"/>
          <w:color w:val="000000"/>
          <w:sz w:val="26"/>
          <w:szCs w:val="26"/>
          <w:rtl/>
          <w:lang w:bidi="fa-IR"/>
        </w:rPr>
        <w:t>ن</w:t>
      </w:r>
      <w:r w:rsidRPr="00B33B0D">
        <w:rPr>
          <w:rFonts w:cs="B Lotus"/>
          <w:color w:val="000000"/>
          <w:sz w:val="26"/>
          <w:szCs w:val="26"/>
          <w:rtl/>
          <w:lang w:bidi="fa-IR"/>
        </w:rPr>
        <w:t xml:space="preserve"> </w:t>
      </w:r>
      <w:proofErr w:type="spellStart"/>
      <w:r w:rsidR="002519C6">
        <w:rPr>
          <w:rFonts w:cs="B Lotus"/>
          <w:color w:val="000000"/>
          <w:sz w:val="26"/>
          <w:szCs w:val="26"/>
          <w:rtl/>
          <w:lang w:bidi="fa-IR"/>
        </w:rPr>
        <w:t>پلی‌مورفیسم</w:t>
      </w:r>
      <w:r w:rsidR="00021D9A">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ژن</w:t>
      </w:r>
      <w:r w:rsidRPr="00B33B0D">
        <w:rPr>
          <w:rFonts w:cs="B Lotus" w:hint="cs"/>
          <w:color w:val="000000"/>
          <w:sz w:val="26"/>
          <w:szCs w:val="26"/>
          <w:rtl/>
          <w:lang w:bidi="fa-IR"/>
        </w:rPr>
        <w:t>ی</w:t>
      </w:r>
      <w:r w:rsidRPr="00B33B0D">
        <w:rPr>
          <w:rFonts w:cs="B Lotus"/>
          <w:color w:val="000000"/>
          <w:sz w:val="26"/>
          <w:szCs w:val="26"/>
          <w:rtl/>
          <w:lang w:bidi="fa-IR"/>
        </w:rPr>
        <w:t xml:space="preserve"> با عملکردها</w:t>
      </w:r>
      <w:r w:rsidRPr="00B33B0D">
        <w:rPr>
          <w:rFonts w:cs="B Lotus" w:hint="cs"/>
          <w:color w:val="000000"/>
          <w:sz w:val="26"/>
          <w:szCs w:val="26"/>
          <w:rtl/>
          <w:lang w:bidi="fa-IR"/>
        </w:rPr>
        <w:t>ی</w:t>
      </w:r>
      <w:r w:rsidRPr="00B33B0D">
        <w:rPr>
          <w:rFonts w:cs="B Lotus"/>
          <w:color w:val="000000"/>
          <w:sz w:val="26"/>
          <w:szCs w:val="26"/>
          <w:rtl/>
          <w:lang w:bidi="fa-IR"/>
        </w:rPr>
        <w:t xml:space="preserve"> مختلف</w:t>
      </w:r>
      <w:r w:rsidRPr="00B33B0D">
        <w:rPr>
          <w:rFonts w:cs="B Lotus" w:hint="cs"/>
          <w:color w:val="000000"/>
          <w:sz w:val="26"/>
          <w:szCs w:val="26"/>
          <w:rtl/>
          <w:lang w:bidi="fa-IR"/>
        </w:rPr>
        <w:t>ی</w:t>
      </w:r>
      <w:r w:rsidRPr="00B33B0D">
        <w:rPr>
          <w:rFonts w:cs="B Lotus"/>
          <w:color w:val="000000"/>
          <w:sz w:val="26"/>
          <w:szCs w:val="26"/>
          <w:rtl/>
          <w:lang w:bidi="fa-IR"/>
        </w:rPr>
        <w:t xml:space="preserve"> مانند ساختار و عملکرد عضله اسکلت</w:t>
      </w:r>
      <w:r w:rsidRPr="00B33B0D">
        <w:rPr>
          <w:rFonts w:cs="B Lotus" w:hint="cs"/>
          <w:color w:val="000000"/>
          <w:sz w:val="26"/>
          <w:szCs w:val="26"/>
          <w:rtl/>
          <w:lang w:bidi="fa-IR"/>
        </w:rPr>
        <w:t>ی</w:t>
      </w:r>
      <w:r w:rsidRPr="00B33B0D">
        <w:rPr>
          <w:rFonts w:cs="B Lotus"/>
          <w:color w:val="000000"/>
          <w:sz w:val="26"/>
          <w:szCs w:val="26"/>
          <w:rtl/>
          <w:lang w:bidi="fa-IR"/>
        </w:rPr>
        <w:t xml:space="preserve"> (</w:t>
      </w:r>
      <w:r w:rsidRPr="00B33B0D">
        <w:rPr>
          <w:rFonts w:cs="B Lotus"/>
          <w:color w:val="000000"/>
          <w:sz w:val="26"/>
          <w:szCs w:val="26"/>
          <w:lang w:bidi="fa-IR"/>
        </w:rPr>
        <w:t>ACTN3</w:t>
      </w:r>
      <w:r w:rsidRPr="00B33B0D">
        <w:rPr>
          <w:rFonts w:cs="B Lotus"/>
          <w:color w:val="000000"/>
          <w:sz w:val="26"/>
          <w:szCs w:val="26"/>
          <w:rtl/>
          <w:lang w:bidi="fa-IR"/>
        </w:rPr>
        <w:t>)</w:t>
      </w:r>
      <w:r w:rsidR="00132D3C" w:rsidRPr="00B33B0D">
        <w:rPr>
          <w:rFonts w:cs="B Lotus" w:hint="cs"/>
          <w:color w:val="000000"/>
          <w:sz w:val="26"/>
          <w:szCs w:val="26"/>
          <w:rtl/>
          <w:lang w:bidi="fa-IR"/>
        </w:rPr>
        <w:t xml:space="preserve"> </w:t>
      </w:r>
      <w:r w:rsidRPr="00B33B0D">
        <w:rPr>
          <w:rFonts w:cs="B Lotus"/>
          <w:color w:val="000000"/>
          <w:sz w:val="26"/>
          <w:szCs w:val="26"/>
          <w:rtl/>
          <w:lang w:bidi="fa-IR"/>
        </w:rPr>
        <w:t>و اثرگذار</w:t>
      </w:r>
      <w:r w:rsidRPr="00B33B0D">
        <w:rPr>
          <w:rFonts w:cs="B Lotus" w:hint="cs"/>
          <w:color w:val="000000"/>
          <w:sz w:val="26"/>
          <w:szCs w:val="26"/>
          <w:rtl/>
          <w:lang w:bidi="fa-IR"/>
        </w:rPr>
        <w:t>ی</w:t>
      </w:r>
      <w:r w:rsidRPr="00B33B0D">
        <w:rPr>
          <w:rFonts w:cs="B Lotus"/>
          <w:color w:val="000000"/>
          <w:sz w:val="26"/>
          <w:szCs w:val="26"/>
          <w:rtl/>
          <w:lang w:bidi="fa-IR"/>
        </w:rPr>
        <w:t xml:space="preserve"> بر </w:t>
      </w:r>
      <w:proofErr w:type="spellStart"/>
      <w:r w:rsidRPr="00B33B0D">
        <w:rPr>
          <w:rFonts w:cs="B Lotus"/>
          <w:color w:val="000000"/>
          <w:sz w:val="26"/>
          <w:szCs w:val="26"/>
          <w:rtl/>
          <w:lang w:bidi="fa-IR"/>
        </w:rPr>
        <w:t>و</w:t>
      </w:r>
      <w:r w:rsidRPr="00B33B0D">
        <w:rPr>
          <w:rFonts w:cs="B Lotus" w:hint="cs"/>
          <w:color w:val="000000"/>
          <w:sz w:val="26"/>
          <w:szCs w:val="26"/>
          <w:rtl/>
          <w:lang w:bidi="fa-IR"/>
        </w:rPr>
        <w:t>ی</w:t>
      </w:r>
      <w:r w:rsidRPr="00B33B0D">
        <w:rPr>
          <w:rFonts w:cs="B Lotus" w:hint="eastAsia"/>
          <w:color w:val="000000"/>
          <w:sz w:val="26"/>
          <w:szCs w:val="26"/>
          <w:rtl/>
          <w:lang w:bidi="fa-IR"/>
        </w:rPr>
        <w:t>ژگ</w:t>
      </w:r>
      <w:r w:rsidRPr="00B33B0D">
        <w:rPr>
          <w:rFonts w:cs="B Lotus" w:hint="cs"/>
          <w:color w:val="000000"/>
          <w:sz w:val="26"/>
          <w:szCs w:val="26"/>
          <w:rtl/>
          <w:lang w:bidi="fa-IR"/>
        </w:rPr>
        <w:t>ی</w:t>
      </w:r>
      <w:r w:rsidR="00200BA6">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w:t>
      </w:r>
      <w:proofErr w:type="spellStart"/>
      <w:r w:rsidRPr="00B33B0D">
        <w:rPr>
          <w:rFonts w:cs="B Lotus"/>
          <w:color w:val="000000"/>
          <w:sz w:val="26"/>
          <w:szCs w:val="26"/>
          <w:rtl/>
          <w:lang w:bidi="fa-IR"/>
        </w:rPr>
        <w:t>تاندون</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w:t>
      </w:r>
      <w:r w:rsidRPr="00B33B0D">
        <w:rPr>
          <w:rFonts w:cs="B Lotus"/>
          <w:color w:val="000000"/>
          <w:sz w:val="26"/>
          <w:szCs w:val="26"/>
          <w:lang w:bidi="fa-IR"/>
        </w:rPr>
        <w:t>COL5A1</w:t>
      </w:r>
      <w:r w:rsidRPr="00B33B0D">
        <w:rPr>
          <w:rFonts w:cs="B Lotus"/>
          <w:color w:val="000000"/>
          <w:sz w:val="26"/>
          <w:szCs w:val="26"/>
          <w:rtl/>
          <w:lang w:bidi="fa-IR"/>
        </w:rPr>
        <w:t xml:space="preserve">) در </w:t>
      </w:r>
      <w:proofErr w:type="spellStart"/>
      <w:r w:rsidRPr="00B33B0D">
        <w:rPr>
          <w:rFonts w:cs="B Lotus"/>
          <w:color w:val="000000"/>
          <w:sz w:val="26"/>
          <w:szCs w:val="26"/>
          <w:rtl/>
          <w:lang w:bidi="fa-IR"/>
        </w:rPr>
        <w:t>ارتباط</w:t>
      </w:r>
      <w:r w:rsidR="00200BA6">
        <w:rPr>
          <w:rFonts w:cs="B Lotus" w:hint="cs"/>
          <w:color w:val="000000"/>
          <w:sz w:val="26"/>
          <w:szCs w:val="26"/>
          <w:rtl/>
          <w:lang w:bidi="fa-IR"/>
        </w:rPr>
        <w:t>‌</w:t>
      </w:r>
      <w:r w:rsidRPr="00B33B0D">
        <w:rPr>
          <w:rFonts w:cs="B Lotus"/>
          <w:color w:val="000000"/>
          <w:sz w:val="26"/>
          <w:szCs w:val="26"/>
          <w:rtl/>
          <w:lang w:bidi="fa-IR"/>
        </w:rPr>
        <w:t>اند</w:t>
      </w:r>
      <w:proofErr w:type="spellEnd"/>
      <w:r w:rsidR="00A2368C" w:rsidRPr="00B33B0D">
        <w:rPr>
          <w:rFonts w:cs="B Lotus" w:hint="cs"/>
          <w:color w:val="000000"/>
          <w:sz w:val="26"/>
          <w:szCs w:val="26"/>
          <w:rtl/>
          <w:lang w:bidi="fa-IR"/>
        </w:rPr>
        <w:t xml:space="preserve"> </w:t>
      </w:r>
      <w:r w:rsidR="00A2368C"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{"citationItems":[{"id":"ITEM-1","itemData":{"DOI":"10.1007/s00421-018-4010-0","ISSN":"14396319","abstract":"A common null polymorphism (rs1815739; R577X) in the gene that codes for α-actinin-3 (ACTN3) has been related to different aspects of exercise performance. Individuals who are homozygous for the X allele are unable to express the α-actinin-3 protein in the muscle as opposed to those with the RX or RR genotype. α-actinin-3 deficiency in the muscle does not result in any disease. However, the different ACTN3 genotypes can modify the functioning of skeletal muscle during exercise through structural, metabolic or signaling changes, as shown in both humans and in the mouse model. Specifically, the ACTN3 RR genotype might favor the ability to generate powerful and forceful muscle contractions. Leading to an overall advantage of the RR genotype for enhanced performance in some speed and power-oriented sports. In addition, RR genotype might also favor the ability to withstand exercise-induced muscle damage, while the beneficial influence of the XX genotype on aerobic exercise performance needs to be validated in human studies. More information is required to unveil the association of ACTN3 genotype with trainability and injury risk during acute or chronic exercise.","author":[{"dropping-particle":"","family":"Coso","given":"Juan","non-dropping-particle":"Del","parse-names":false,"suffix":""},{"dropping-particle":"","family":"Hiam","given":"Danielle","non-dropping-particle":"","parse-names":false,"suffix":""},{"dropping-particle":"","family":"Houweling","given":"Peter","non-dropping-particle":"","parse-names":false,"suffix":""},{"dropping-particle":"","family":"Pérez","given":"Laura M.","non-dropping-particle":"","parse-names":false,"suffix":""},{"dropping-particle":"","family":"Eynon","given":"Nir","non-dropping-particle":"","parse-names":false,"suffix":""},{"dropping-particle":"","family":"Lucía","given":"Alejandro","non-dropping-particle":"","parse-names":false,"suffix":""}],"container-title":"European Journal of Applied Physiology","id":"ITEM-1","issue":"1","issued":{"date-parts":[["2019","1","30"]]},"page":"49-60","publisher":"Springer Verlag","title":"More than a ‘speed gene’: ACTN3 R577X genotype, trainability, muscle damage, and the risk for injuries","type":"article","volume":"119"},"uris":["http://www.mendeley.com/documents/?uuid=f93b2d4e-60ee-3316-a8e4-aaec97d9e6d3"]}],"mendeley":{"formattedCitation":"[10]","plainTextFormattedCitation":"[10]","previouslyFormattedCitation":"[10]"},"properties":{"noteIndex":0},"schema":"https://github.com/citation-style-language/schema/raw/master/csl-citation.json"}</w:instrText>
      </w:r>
      <w:r w:rsidR="00A2368C" w:rsidRPr="00B33B0D">
        <w:rPr>
          <w:rFonts w:cs="B Lotus"/>
          <w:color w:val="000000"/>
          <w:sz w:val="26"/>
          <w:szCs w:val="26"/>
          <w:rtl/>
          <w:lang w:bidi="fa-IR"/>
        </w:rPr>
        <w:fldChar w:fldCharType="separate"/>
      </w:r>
      <w:r w:rsidR="00386589" w:rsidRPr="00386589">
        <w:rPr>
          <w:rFonts w:cs="B Lotus"/>
          <w:noProof/>
          <w:color w:val="000000"/>
          <w:sz w:val="26"/>
          <w:szCs w:val="26"/>
          <w:lang w:bidi="fa-IR"/>
        </w:rPr>
        <w:t>[10]</w:t>
      </w:r>
      <w:r w:rsidR="00A2368C" w:rsidRPr="00B33B0D">
        <w:rPr>
          <w:rFonts w:cs="B Lotus"/>
          <w:color w:val="000000"/>
          <w:sz w:val="26"/>
          <w:szCs w:val="26"/>
          <w:rtl/>
          <w:lang w:bidi="fa-IR"/>
        </w:rPr>
        <w:fldChar w:fldCharType="end"/>
      </w:r>
      <w:r w:rsidR="000B49B6"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{"citationItems":[{"id":"ITEM-1","itemData":{"DOI":"10.1016/bs.acc.2015.03.003","ISBN":"9780128033166","ISSN":"00652423","PMID":"26231489","abstract":"Understanding the genetic architecture of athletic performance is an important step in the development of methods for talent identification in sport. Research concerned with molecular predictors has highlighted a number of potentially important DNA polymorphisms contributing to predisposition to success in certain types of sport. This review summarizes the evidence and mechanistic insights on the associations between DNA polymorphisms and athletic performance. A literature search (period: 1997-2014) revealed that at least 120 genetic markers are linked to elite athlete status (77 endurance-related genetic markers and 43 power/strength-related genetic markers). Notably, 11 (9%) of these genetic markers (endurance markers: ACE I, ACTN3 577X, PPARA rs4253778 G, PPARGC1A Gly482; power/strength markers: ACE D, ACTN3 Arg577, AMPD1 Gln12, HIF1A 582Ser, MTHFR rs1801131 C, NOS3 rs2070744 T, PPARG 12Ala) have shown positive associations with athlete status in three or more studies, and six markers (CREM rs1531550 A, DMD rs939787 T, GALNT13 rs10196189 G, NFIA-AS1 rs1572312 C, RBFOX1 rs7191721 G, TSHR rs7144481 C) were identified after performing genome-wide association studies (GWAS) of African-American, Jamaican, Japanese, and Russian athletes. On the other hand, the significance of 29 (24%) markers was not replicated in at least one study. Future research including multicenter GWAS, whole-genome sequencing, epigenetic, transcriptomic, proteomic, and metabolomic profiling and performing meta-analyses in large cohorts of athletes is needed before these findings can be extended to practice in sport.","author":[{"dropping-particle":"","family":"Ahmetov","given":"Ildus I.","non-dropping-particle":"","parse-names":false,"suffix":""},{"dropping-particle":"","family":"Fedotovskaya","given":"Olga N.","non-dropping-particle":"","parse-names":false,"suffix":""}],"container-title":"Advances in Clinical Chemistry","edition":"1","id":"ITEM-1","issued":{"date-parts":[["2015"]]},"number-of-pages":"247-314","publisher":"Elsevier Inc.","title":"Current Progress in Sports Genomics","type":"book","volume":"70"},"uris":["http://www.mendeley.com/documents/?uuid=04c8c9c0-eda7-4733-a78f-d244bba936ba"]}],"mendeley":{"formattedCitation":"[11]","plainTextFormattedCitation":"[11]","previouslyFormattedCitation":"[11]"},"properties":{"noteIndex":0},"schema":"https://github.com/citation-style-language/schema/raw/master/csl-citation.json"}</w:instrText>
      </w:r>
      <w:r w:rsidR="000B49B6" w:rsidRPr="00B33B0D">
        <w:rPr>
          <w:rFonts w:cs="B Lotus"/>
          <w:color w:val="000000"/>
          <w:sz w:val="26"/>
          <w:szCs w:val="26"/>
          <w:rtl/>
          <w:lang w:bidi="fa-IR"/>
        </w:rPr>
        <w:fldChar w:fldCharType="separate"/>
      </w:r>
      <w:r w:rsidR="00386589" w:rsidRPr="00386589">
        <w:rPr>
          <w:rFonts w:cs="B Lotus"/>
          <w:noProof/>
          <w:color w:val="000000"/>
          <w:sz w:val="26"/>
          <w:szCs w:val="26"/>
          <w:lang w:bidi="fa-IR"/>
        </w:rPr>
        <w:t>[11]</w:t>
      </w:r>
      <w:r w:rsidR="000B49B6" w:rsidRPr="00B33B0D">
        <w:rPr>
          <w:rFonts w:cs="B Lotus"/>
          <w:color w:val="000000"/>
          <w:sz w:val="26"/>
          <w:szCs w:val="26"/>
          <w:rtl/>
          <w:lang w:bidi="fa-IR"/>
        </w:rPr>
        <w:fldChar w:fldCharType="end"/>
      </w:r>
      <w:r w:rsidR="000B49B6" w:rsidRPr="00B33B0D">
        <w:rPr>
          <w:rFonts w:cs="B Lotus" w:hint="cs"/>
          <w:color w:val="000000"/>
          <w:sz w:val="26"/>
          <w:szCs w:val="26"/>
          <w:rtl/>
          <w:lang w:bidi="fa-IR"/>
        </w:rPr>
        <w:t>.</w:t>
      </w:r>
    </w:p>
    <w:p w14:paraId="01494D5A" w14:textId="322CB4B2" w:rsidR="003B7E29" w:rsidRPr="00B33B0D" w:rsidRDefault="003B7E29" w:rsidP="002B33D0">
      <w:pPr>
        <w:tabs>
          <w:tab w:val="left" w:leader="dot" w:pos="1134"/>
        </w:tabs>
        <w:bidi/>
        <w:jc w:val="both"/>
        <w:rPr>
          <w:rFonts w:cs="B Lotus"/>
          <w:color w:val="000000"/>
          <w:sz w:val="26"/>
          <w:szCs w:val="26"/>
          <w:rtl/>
          <w:lang w:bidi="fa-IR"/>
        </w:rPr>
      </w:pPr>
      <w:bookmarkStart w:id="7" w:name="_Hlk168308223"/>
      <w:bookmarkEnd w:id="6"/>
      <w:r w:rsidRPr="00B33B0D">
        <w:rPr>
          <w:rFonts w:cs="B Lotus"/>
          <w:sz w:val="26"/>
          <w:szCs w:val="26"/>
          <w:rtl/>
        </w:rPr>
        <w:lastRenderedPageBreak/>
        <w:t xml:space="preserve">ژن </w:t>
      </w:r>
      <w:r w:rsidRPr="00B33B0D">
        <w:rPr>
          <w:rFonts w:cs="B Lotus"/>
          <w:sz w:val="26"/>
          <w:szCs w:val="26"/>
        </w:rPr>
        <w:t>ACTN3</w:t>
      </w:r>
      <w:r w:rsidRPr="00B33B0D">
        <w:rPr>
          <w:rFonts w:cs="B Lotus"/>
          <w:sz w:val="26"/>
          <w:szCs w:val="26"/>
          <w:rtl/>
        </w:rPr>
        <w:t xml:space="preserve"> پروتئ</w:t>
      </w:r>
      <w:r w:rsidRPr="00B33B0D">
        <w:rPr>
          <w:rFonts w:cs="B Lotus" w:hint="cs"/>
          <w:sz w:val="26"/>
          <w:szCs w:val="26"/>
          <w:rtl/>
        </w:rPr>
        <w:t>ی</w:t>
      </w:r>
      <w:r w:rsidRPr="00B33B0D">
        <w:rPr>
          <w:rFonts w:cs="B Lotus" w:hint="eastAsia"/>
          <w:sz w:val="26"/>
          <w:szCs w:val="26"/>
          <w:rtl/>
        </w:rPr>
        <w:t>ن</w:t>
      </w:r>
      <w:r w:rsidRPr="00B33B0D">
        <w:rPr>
          <w:rFonts w:cs="B Lotus" w:hint="cs"/>
          <w:sz w:val="26"/>
          <w:szCs w:val="26"/>
          <w:rtl/>
        </w:rPr>
        <w:t>ی</w:t>
      </w:r>
      <w:r w:rsidRPr="00B33B0D">
        <w:rPr>
          <w:rFonts w:cs="B Lotus"/>
          <w:sz w:val="26"/>
          <w:szCs w:val="26"/>
          <w:rtl/>
        </w:rPr>
        <w:t xml:space="preserve"> به نام آلفا اکت</w:t>
      </w:r>
      <w:r w:rsidRPr="00B33B0D">
        <w:rPr>
          <w:rFonts w:cs="B Lotus" w:hint="cs"/>
          <w:sz w:val="26"/>
          <w:szCs w:val="26"/>
          <w:rtl/>
        </w:rPr>
        <w:t>ی</w:t>
      </w:r>
      <w:r w:rsidRPr="00B33B0D">
        <w:rPr>
          <w:rFonts w:cs="B Lotus" w:hint="eastAsia"/>
          <w:sz w:val="26"/>
          <w:szCs w:val="26"/>
          <w:rtl/>
        </w:rPr>
        <w:t>ن</w:t>
      </w:r>
      <w:r w:rsidRPr="00B33B0D">
        <w:rPr>
          <w:rFonts w:cs="B Lotus" w:hint="cs"/>
          <w:sz w:val="26"/>
          <w:szCs w:val="26"/>
          <w:rtl/>
        </w:rPr>
        <w:t>ی</w:t>
      </w:r>
      <w:r w:rsidRPr="00B33B0D">
        <w:rPr>
          <w:rFonts w:cs="B Lotus" w:hint="eastAsia"/>
          <w:sz w:val="26"/>
          <w:szCs w:val="26"/>
          <w:rtl/>
        </w:rPr>
        <w:t>ن</w:t>
      </w:r>
      <w:r w:rsidRPr="00B33B0D">
        <w:rPr>
          <w:rFonts w:cs="B Lotus"/>
          <w:sz w:val="26"/>
          <w:szCs w:val="26"/>
          <w:rtl/>
        </w:rPr>
        <w:t>-3 را کد م</w:t>
      </w:r>
      <w:r w:rsidRPr="00B33B0D">
        <w:rPr>
          <w:rFonts w:cs="B Lotus" w:hint="cs"/>
          <w:sz w:val="26"/>
          <w:szCs w:val="26"/>
          <w:rtl/>
        </w:rPr>
        <w:t>ی</w:t>
      </w:r>
      <w:r w:rsidRPr="00B33B0D">
        <w:rPr>
          <w:rFonts w:cs="B Lotus"/>
          <w:sz w:val="26"/>
          <w:szCs w:val="26"/>
          <w:rtl/>
        </w:rPr>
        <w:t xml:space="preserve"> کند </w:t>
      </w:r>
      <w:r w:rsidRPr="00B33B0D">
        <w:rPr>
          <w:rFonts w:cs="B Lotus" w:hint="cs"/>
          <w:color w:val="000000"/>
          <w:sz w:val="26"/>
          <w:szCs w:val="26"/>
          <w:rtl/>
          <w:lang w:bidi="fa-IR"/>
        </w:rPr>
        <w:t xml:space="preserve">که نقش مهمی در ساختار خط </w:t>
      </w:r>
      <w:r w:rsidRPr="00B33B0D">
        <w:rPr>
          <w:rFonts w:cs="B Lotus"/>
          <w:color w:val="000000"/>
          <w:sz w:val="26"/>
          <w:szCs w:val="26"/>
          <w:lang w:bidi="fa-IR"/>
        </w:rPr>
        <w:t>Z</w:t>
      </w:r>
      <w:r w:rsidRPr="00B33B0D">
        <w:rPr>
          <w:rFonts w:cs="B Lotus" w:hint="cs"/>
          <w:color w:val="000000"/>
          <w:sz w:val="26"/>
          <w:szCs w:val="26"/>
          <w:rtl/>
          <w:lang w:bidi="fa-IR"/>
        </w:rPr>
        <w:t xml:space="preserve"> دارد و تنها در تارهای سریع </w:t>
      </w:r>
      <w:r w:rsidRPr="00B33B0D">
        <w:rPr>
          <w:rFonts w:cs="B Lotus"/>
          <w:color w:val="000000"/>
          <w:sz w:val="26"/>
          <w:szCs w:val="26"/>
          <w:lang w:bidi="fa-IR"/>
        </w:rPr>
        <w:t>II </w:t>
      </w:r>
      <w:r w:rsidRPr="00B33B0D">
        <w:rPr>
          <w:rFonts w:cs="B Lotus" w:hint="cs"/>
          <w:color w:val="000000"/>
          <w:sz w:val="26"/>
          <w:szCs w:val="26"/>
          <w:rtl/>
          <w:lang w:bidi="fa-IR"/>
        </w:rPr>
        <w:t xml:space="preserve"> یافت </w:t>
      </w:r>
      <w:proofErr w:type="spellStart"/>
      <w:r w:rsidRPr="00B33B0D">
        <w:rPr>
          <w:rFonts w:cs="B Lotus" w:hint="cs"/>
          <w:color w:val="000000"/>
          <w:sz w:val="26"/>
          <w:szCs w:val="26"/>
          <w:rtl/>
          <w:lang w:bidi="fa-IR"/>
        </w:rPr>
        <w:t>می</w:t>
      </w:r>
      <w:r w:rsidR="00200BA6">
        <w:rPr>
          <w:rFonts w:cs="B Lotus" w:hint="cs"/>
          <w:color w:val="000000"/>
          <w:sz w:val="26"/>
          <w:szCs w:val="26"/>
          <w:rtl/>
          <w:lang w:bidi="fa-IR"/>
        </w:rPr>
        <w:t>‌</w:t>
      </w:r>
      <w:r w:rsidRPr="00B33B0D">
        <w:rPr>
          <w:rFonts w:cs="B Lotus" w:hint="cs"/>
          <w:color w:val="000000"/>
          <w:sz w:val="26"/>
          <w:szCs w:val="26"/>
          <w:rtl/>
          <w:lang w:bidi="fa-IR"/>
        </w:rPr>
        <w:t>شود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{"citationItems":[{"id":"ITEM-1","itemData":{"DOI":"10.1007/s00421-018-4010-0","ISSN":"14396319","abstract":"A common null polymorphism (rs1815739; R577X) in the gene that codes for α-actinin-3 (ACTN3) has been related to different aspects of exercise performance. Individuals who are homozygous for the X allele are unable to express the α-actinin-3 protein in the muscle as opposed to those with the RX or RR genotype. α-actinin-3 deficiency in the muscle does not result in any disease. However, the different ACTN3 genotypes can modify the functioning of skeletal muscle during exercise through structural, metabolic or signaling changes, as shown in both humans and in the mouse model. Specifically, the ACTN3 RR genotype might favor the ability to generate powerful and forceful muscle contractions. Leading to an overall advantage of the RR genotype for enhanced performance in some speed and power-oriented sports. In addition, RR genotype might also favor the ability to withstand exercise-induced muscle damage, while the beneficial influence of the XX genotype on aerobic exercise performance needs to be validated in human studies. More information is required to unveil the association of ACTN3 genotype with trainability and injury risk during acute or chronic exercise.","author":[{"dropping-particle":"","family":"Coso","given":"Juan","non-dropping-particle":"Del","parse-names":false,"suffix":""},{"dropping-particle":"","family":"Hiam","given":"Danielle","non-dropping-particle":"","parse-names":false,"suffix":""},{"dropping-particle":"","family":"Houweling","given":"Peter","non-dropping-particle":"","parse-names":false,"suffix":""},{"dropping-particle":"","family":"Pérez","given":"Laura M.","non-dropping-particle":"","parse-names":false,"suffix":""},{"dropping-particle":"","family":"Eynon","given":"Nir","non-dropping-particle":"","parse-names":false,"suffix":""},{"dropping-particle":"","family":"Lucía","given":"Alejandro","non-dropping-particle":"","parse-names":false,"suffix":""}],"container-title":"European Journal of Applied Physiology","id":"ITEM-1","issue":"1","issued":{"date-parts":[["2019","1","30"]]},"page":"49-60","publisher":"Springer Verlag","title":"More than a ‘speed gene’: ACTN3 R577X genotype, trainability, muscle damage, and the risk for injuries","type":"article","volume":"119"},"uris":["http://www.mendeley.com/documents/?uuid=f93b2d4e-60ee-3316-a8e4-aaec97d9e6d3"]}],"mendeley":{"formattedCitation":"[10]","plainTextFormattedCitation":"[10]","previouslyFormattedCitation":"[10]"},"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[10]</w:t>
      </w:r>
      <w:r w:rsidRPr="00B33B0D">
        <w:rPr>
          <w:rFonts w:cs="B Lotus"/>
          <w:color w:val="000000"/>
          <w:sz w:val="26"/>
          <w:szCs w:val="26"/>
          <w:rtl/>
          <w:lang w:bidi="fa-IR"/>
        </w:rPr>
        <w:fldChar w:fldCharType="end"/>
      </w:r>
      <w:r w:rsidRPr="00B33B0D">
        <w:rPr>
          <w:rFonts w:cs="B Lotus"/>
          <w:color w:val="000000"/>
          <w:sz w:val="26"/>
          <w:szCs w:val="26"/>
          <w:rtl/>
          <w:lang w:bidi="fa-IR"/>
        </w:rPr>
        <w:t>.</w:t>
      </w:r>
      <w:r w:rsidRPr="00B33B0D">
        <w:rPr>
          <w:rFonts w:cs="B Lotus" w:hint="cs"/>
          <w:color w:val="000000"/>
          <w:sz w:val="26"/>
          <w:szCs w:val="26"/>
          <w:rtl/>
          <w:lang w:bidi="fa-IR"/>
        </w:rPr>
        <w:t xml:space="preserve"> همچنین </w:t>
      </w:r>
      <w:r w:rsidRPr="00B33B0D">
        <w:rPr>
          <w:rFonts w:cs="B Lotus"/>
          <w:sz w:val="26"/>
          <w:szCs w:val="26"/>
          <w:rtl/>
        </w:rPr>
        <w:t>آلفا اکت</w:t>
      </w:r>
      <w:r w:rsidRPr="00B33B0D">
        <w:rPr>
          <w:rFonts w:cs="B Lotus" w:hint="cs"/>
          <w:sz w:val="26"/>
          <w:szCs w:val="26"/>
          <w:rtl/>
        </w:rPr>
        <w:t>ی</w:t>
      </w:r>
      <w:r w:rsidRPr="00B33B0D">
        <w:rPr>
          <w:rFonts w:cs="B Lotus" w:hint="eastAsia"/>
          <w:sz w:val="26"/>
          <w:szCs w:val="26"/>
          <w:rtl/>
        </w:rPr>
        <w:t>ن</w:t>
      </w:r>
      <w:r w:rsidRPr="00B33B0D">
        <w:rPr>
          <w:rFonts w:cs="B Lotus" w:hint="cs"/>
          <w:sz w:val="26"/>
          <w:szCs w:val="26"/>
          <w:rtl/>
        </w:rPr>
        <w:t>ی</w:t>
      </w:r>
      <w:r w:rsidRPr="00B33B0D">
        <w:rPr>
          <w:rFonts w:cs="B Lotus" w:hint="eastAsia"/>
          <w:sz w:val="26"/>
          <w:szCs w:val="26"/>
          <w:rtl/>
        </w:rPr>
        <w:t>ن</w:t>
      </w:r>
      <w:r w:rsidRPr="00B33B0D">
        <w:rPr>
          <w:rFonts w:cs="B Lotus"/>
          <w:sz w:val="26"/>
          <w:szCs w:val="26"/>
          <w:rtl/>
        </w:rPr>
        <w:t>-</w:t>
      </w:r>
      <w:r w:rsidRPr="00B33B0D">
        <w:rPr>
          <w:rFonts w:cs="B Lotus" w:hint="cs"/>
          <w:color w:val="000000"/>
          <w:sz w:val="26"/>
          <w:szCs w:val="26"/>
          <w:rtl/>
          <w:lang w:bidi="fa-IR"/>
        </w:rPr>
        <w:t xml:space="preserve">3 با تولید سریع نیروی عضلانی و بنابراین تولید حرکات سریع و انفجاری </w:t>
      </w:r>
      <w:r w:rsidR="00E565A5" w:rsidRPr="00B33B0D">
        <w:rPr>
          <w:rFonts w:cs="B Lotus" w:hint="cs"/>
          <w:color w:val="000000"/>
          <w:sz w:val="26"/>
          <w:szCs w:val="26"/>
          <w:rtl/>
          <w:lang w:bidi="fa-IR"/>
        </w:rPr>
        <w:t>در ارتباط است</w:t>
      </w:r>
      <w:r w:rsidR="00BF6D4C" w:rsidRPr="00B33B0D">
        <w:rPr>
          <w:rFonts w:cs="B Lotus" w:hint="cs"/>
          <w:color w:val="000000"/>
          <w:sz w:val="26"/>
          <w:szCs w:val="26"/>
          <w:rtl/>
          <w:lang w:bidi="fa-IR"/>
        </w:rPr>
        <w:t xml:space="preserve"> </w:t>
      </w:r>
      <w:r w:rsidR="00BF6D4C"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{"citationItems":[{"id":"ITEM-1","itemData":{"DOI":"10.1007/s00421-018-4010-0","ISSN":"14396319","abstract":"A common null polymorphism (rs1815739; R577X) in the gene that codes for α-actinin-3 (ACTN3) has been related to different aspects of exercise performance. Individuals who are homozygous for the X allele are unable to express the α-actinin-3 protein in the muscle as opposed to those with the RX or RR genotype. α-actinin-3 deficiency in the muscle does not result in any disease. However, the different ACTN3 genotypes can modify the functioning of skeletal muscle during exercise through structural, metabolic or signaling changes, as shown in both humans and in the mouse model. Specifically, the ACTN3 RR genotype might favor the ability to generate powerful and forceful muscle contractions. Leading to an overall advantage of the RR genotype for enhanced performance in some speed and power-oriented sports. In addition, RR genotype might also favor the ability to withstand exercise-induced muscle damage, while the beneficial influence of the XX genotype on aerobic exercise performance needs to be validated in human studies. More information is required to unveil the association of ACTN3 genotype with trainability and injury risk during acute or chronic exercise.","author":[{"dropping-particle":"","family":"Coso","given":"Juan","non-dropping-particle":"Del","parse-names":false,"suffix":""},{"dropping-particle":"","family":"Hiam","given":"Danielle","non-dropping-particle":"","parse-names":false,"suffix":""},{"dropping-particle":"","family":"Houweling","given":"Peter","non-dropping-particle":"","parse-names":false,"suffix":""},{"dropping-particle":"","family":"Pérez","given":"Laura M.","non-dropping-particle":"","parse-names":false,"suffix":""},{"dropping-particle":"","family":"Eynon","given":"Nir","non-dropping-particle":"","parse-names":false,"suffix":""},{"dropping-particle":"","family":"Lucía","given":"Alejandro","non-dropping-particle":"","parse-names":false,"suffix":""}],"container-title":"European Journal of Applied Physiology","id":"ITEM-1","issue":"1","issued":{"date-parts":[["2019","1","30"]]},"page":"49-60","publisher":"Springer Verlag","title":"More than a ‘speed gene’: ACTN3 R577X genotype, trainability, muscle damage, and the risk for injuries","type":"article","volume":"119"},"uris":["http://www.mendeley.com/documents/?uuid=f93b2d4e-60ee-3316-a8e4-aaec97d9e6d3"]}],"mendeley":{"formattedCitation":"[10]","plainTextFormattedCitation":"[10]","previouslyFormattedCitation":"[10]"},"properties":{"noteIndex":0},"schema":"https://github.com/citation-style-language/schema/raw/master/csl-citation.json"}</w:instrText>
      </w:r>
      <w:r w:rsidR="00BF6D4C" w:rsidRPr="00B33B0D">
        <w:rPr>
          <w:rFonts w:cs="B Lotus"/>
          <w:color w:val="000000"/>
          <w:sz w:val="26"/>
          <w:szCs w:val="26"/>
          <w:rtl/>
          <w:lang w:bidi="fa-IR"/>
        </w:rPr>
        <w:fldChar w:fldCharType="separate"/>
      </w:r>
      <w:r w:rsidR="00386589" w:rsidRPr="00386589">
        <w:rPr>
          <w:rFonts w:cs="B Lotus"/>
          <w:noProof/>
          <w:color w:val="000000"/>
          <w:sz w:val="26"/>
          <w:szCs w:val="26"/>
          <w:lang w:bidi="fa-IR"/>
        </w:rPr>
        <w:t>[10]</w:t>
      </w:r>
      <w:r w:rsidR="00BF6D4C" w:rsidRPr="00B33B0D">
        <w:rPr>
          <w:rFonts w:cs="B Lotus"/>
          <w:color w:val="000000"/>
          <w:sz w:val="26"/>
          <w:szCs w:val="26"/>
          <w:rtl/>
          <w:lang w:bidi="fa-IR"/>
        </w:rPr>
        <w:fldChar w:fldCharType="end"/>
      </w:r>
      <w:r w:rsidRPr="00B33B0D">
        <w:rPr>
          <w:rFonts w:cs="B Lotus" w:hint="cs"/>
          <w:color w:val="000000"/>
          <w:sz w:val="26"/>
          <w:szCs w:val="26"/>
          <w:rtl/>
          <w:lang w:bidi="fa-IR"/>
        </w:rPr>
        <w:t xml:space="preserve">. همچنین تعدیل پاسخ به تمرین، ریکاوری پس از آسیب عضلانی ناشی از ورزش و </w:t>
      </w:r>
      <w:proofErr w:type="spellStart"/>
      <w:r w:rsidRPr="00B33B0D">
        <w:rPr>
          <w:rFonts w:cs="B Lotus" w:hint="cs"/>
          <w:color w:val="000000"/>
          <w:sz w:val="26"/>
          <w:szCs w:val="26"/>
          <w:rtl/>
          <w:lang w:bidi="fa-IR"/>
        </w:rPr>
        <w:t>ریسک</w:t>
      </w:r>
      <w:r w:rsidR="005E5723">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آسیبی</w:t>
      </w:r>
      <w:proofErr w:type="spellEnd"/>
      <w:r w:rsidRPr="00B33B0D">
        <w:rPr>
          <w:rFonts w:cs="B Lotus" w:hint="cs"/>
          <w:color w:val="000000"/>
          <w:sz w:val="26"/>
          <w:szCs w:val="26"/>
          <w:rtl/>
          <w:lang w:bidi="fa-IR"/>
        </w:rPr>
        <w:t xml:space="preserve"> مرتبط با ورزش از جمله نقش هایی است که به </w:t>
      </w:r>
      <w:r w:rsidRPr="00B33B0D">
        <w:rPr>
          <w:rFonts w:cs="B Lotus"/>
          <w:color w:val="000000"/>
          <w:sz w:val="26"/>
          <w:szCs w:val="26"/>
          <w:lang w:bidi="fa-IR"/>
        </w:rPr>
        <w:t>ACTN3</w:t>
      </w:r>
      <w:r w:rsidRPr="00B33B0D">
        <w:rPr>
          <w:rFonts w:cs="B Lotus" w:hint="cs"/>
          <w:color w:val="000000"/>
          <w:sz w:val="26"/>
          <w:szCs w:val="26"/>
          <w:rtl/>
          <w:lang w:bidi="fa-IR"/>
        </w:rPr>
        <w:t xml:space="preserve"> نسبت داده شده است </w:t>
      </w:r>
      <w:r w:rsidRPr="00B33B0D">
        <w:rPr>
          <w:rFonts w:cs="B Lotus"/>
          <w:color w:val="000000"/>
          <w:sz w:val="26"/>
          <w:szCs w:val="26"/>
          <w:lang w:bidi="fa-IR"/>
        </w:rPr>
        <w:fldChar w:fldCharType="begin" w:fldLock="1"/>
      </w:r>
      <w:r w:rsidR="00CA71D8">
        <w:rPr>
          <w:rFonts w:cs="B Lotus"/>
          <w:color w:val="000000"/>
          <w:sz w:val="26"/>
          <w:szCs w:val="26"/>
          <w:lang w:bidi="fa-IR"/>
        </w:rPr>
        <w:instrText>ADDIN CSL_CITATION {"citationItems":[{"id":"ITEM-1","itemData":{"DOI":"10.3389/fphys.2017.01080","ISSN":"1664042X","abstract":"Over the last couple of decades, research has focused on attempting to understand the genetic influence on sports performance. This has led to the identification of a number of candidate genes which may help differentiate between elite and non-elite athletes. One of the most promising genes in that regard is ACTN3, which has commonly been referred to as \"a gene for speed\". Recent research has examined the influence of this gene on other performance phenotypes, including exercise adaptation, exercise recovery, and sporting injury risk. In this review, we identified 19 studies exploring these phenotypes. Whilst there was large variation in the results of these studies, as well as extremely heterogeneous cohorts, there is overall a tentative consensus that ACTN3 genotype can impact the phenotypes of interest. In particular, the R allele of a common polymorphism (R577X) is associated with enhanced improvements in strength, protection from eccentric training-induced muscle damage, and sports injury. This illustrates that ACTN3 is more than just a gene for speed, with potentially wide-ranging influence on muscle function, knowledge of which may aid in the future personalization of exercise training programmes.","author":[{"dropping-particle":"","family":"Pickering","given":"Craig","non-dropping-particle":"","parse-names":false,"suffix":""},{"dropping-particle":"","family":"Kiely","given":"John","non-dropping-particle":"","parse-names":false,"suffix":""}],"container-title":"Frontiers in Physiology","id":"ITEM-1","issue":"DEC","issued":{"date-parts":[["2017","12","18"]]},"publisher":"Frontiers Media S.A.","title":"ACTN3: More than just a gene for speed","type":"article","volume":"8"},"uris":["http://www.mendeley.com/documents/?uuid=f231dec2-4dfe-3118-9c05-5285cfb714df"]}],"mendeley":{"formattedCitation":"[12]","plainTextFormattedCitation":"[12]","previouslyFormattedCitation":"[12]"},"properties":{"noteIndex":0},"schema":"https://github.com/citation-style-language/schema/raw/master/csl-citation.json"}</w:instrText>
      </w:r>
      <w:r w:rsidRPr="00B33B0D">
        <w:rPr>
          <w:rFonts w:cs="B Lotus"/>
          <w:color w:val="000000"/>
          <w:sz w:val="26"/>
          <w:szCs w:val="26"/>
          <w:lang w:bidi="fa-IR"/>
        </w:rPr>
        <w:fldChar w:fldCharType="separate"/>
      </w:r>
      <w:r w:rsidR="00386589" w:rsidRPr="00386589">
        <w:rPr>
          <w:rFonts w:cs="B Lotus"/>
          <w:noProof/>
          <w:color w:val="000000"/>
          <w:sz w:val="26"/>
          <w:szCs w:val="26"/>
          <w:lang w:bidi="fa-IR"/>
        </w:rPr>
        <w:t>[12]</w:t>
      </w:r>
      <w:r w:rsidRPr="00B33B0D">
        <w:rPr>
          <w:rFonts w:cs="B Lotus"/>
          <w:color w:val="000000"/>
          <w:sz w:val="26"/>
          <w:szCs w:val="26"/>
          <w:lang w:bidi="fa-IR"/>
        </w:rPr>
        <w:fldChar w:fldCharType="end"/>
      </w:r>
      <w:r w:rsidRPr="00B33B0D">
        <w:rPr>
          <w:rFonts w:cs="B Lotus" w:hint="cs"/>
          <w:color w:val="000000"/>
          <w:sz w:val="26"/>
          <w:szCs w:val="26"/>
          <w:rtl/>
          <w:lang w:bidi="fa-IR"/>
        </w:rPr>
        <w:t>. محققان</w:t>
      </w:r>
      <w:r w:rsidR="0020557D" w:rsidRPr="00B33B0D">
        <w:rPr>
          <w:rFonts w:cs="B Lotus" w:hint="cs"/>
          <w:color w:val="000000"/>
          <w:sz w:val="26"/>
          <w:szCs w:val="26"/>
          <w:rtl/>
          <w:lang w:bidi="fa-IR"/>
        </w:rPr>
        <w:t xml:space="preserve"> </w:t>
      </w:r>
      <w:proofErr w:type="spellStart"/>
      <w:r w:rsidR="002519C6">
        <w:rPr>
          <w:rFonts w:cs="B Lotus" w:hint="cs"/>
          <w:color w:val="000000"/>
          <w:sz w:val="26"/>
          <w:szCs w:val="26"/>
          <w:rtl/>
          <w:lang w:bidi="fa-IR"/>
        </w:rPr>
        <w:t>پلی‌مورفیسم</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کدون</w:t>
      </w:r>
      <w:proofErr w:type="spellEnd"/>
      <w:r w:rsidRPr="00B33B0D">
        <w:rPr>
          <w:rFonts w:cs="B Lotus" w:hint="cs"/>
          <w:color w:val="000000"/>
          <w:sz w:val="26"/>
          <w:szCs w:val="26"/>
          <w:rtl/>
          <w:lang w:bidi="fa-IR"/>
        </w:rPr>
        <w:t xml:space="preserve"> خاتمه  (</w:t>
      </w:r>
      <w:r w:rsidRPr="00B33B0D">
        <w:rPr>
          <w:rFonts w:cs="B Lotus"/>
          <w:color w:val="000000"/>
          <w:sz w:val="26"/>
          <w:szCs w:val="26"/>
          <w:lang w:bidi="fa-IR"/>
        </w:rPr>
        <w:t>rs1815739; R577X</w:t>
      </w:r>
      <w:r w:rsidRPr="00B33B0D">
        <w:rPr>
          <w:rFonts w:cs="B Lotus" w:hint="cs"/>
          <w:color w:val="000000"/>
          <w:sz w:val="26"/>
          <w:szCs w:val="26"/>
          <w:rtl/>
          <w:lang w:bidi="fa-IR"/>
        </w:rPr>
        <w:t xml:space="preserve">) رایجی را در ژن </w:t>
      </w:r>
      <w:r w:rsidRPr="00B33B0D">
        <w:rPr>
          <w:rFonts w:cs="B Lotus"/>
          <w:color w:val="000000"/>
          <w:sz w:val="26"/>
          <w:szCs w:val="26"/>
          <w:lang w:bidi="fa-IR"/>
        </w:rPr>
        <w:t>ACTN3</w:t>
      </w:r>
      <w:r w:rsidRPr="00B33B0D">
        <w:rPr>
          <w:rFonts w:cs="B Lotus" w:hint="cs"/>
          <w:color w:val="000000"/>
          <w:sz w:val="26"/>
          <w:szCs w:val="26"/>
          <w:rtl/>
          <w:lang w:bidi="fa-IR"/>
        </w:rPr>
        <w:t xml:space="preserve"> شناسایی کردند که در آن افراد </w:t>
      </w:r>
      <w:proofErr w:type="spellStart"/>
      <w:r w:rsidRPr="00B33B0D">
        <w:rPr>
          <w:rFonts w:cs="B Lotus" w:hint="cs"/>
          <w:color w:val="000000"/>
          <w:sz w:val="26"/>
          <w:szCs w:val="26"/>
          <w:rtl/>
          <w:lang w:bidi="fa-IR"/>
        </w:rPr>
        <w:t>هموزیگوس</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آلل</w:t>
      </w:r>
      <w:proofErr w:type="spellEnd"/>
      <w:r w:rsidRPr="00B33B0D">
        <w:rPr>
          <w:rFonts w:cs="B Lotus" w:hint="cs"/>
          <w:color w:val="000000"/>
          <w:sz w:val="26"/>
          <w:szCs w:val="26"/>
          <w:rtl/>
          <w:lang w:bidi="fa-IR"/>
        </w:rPr>
        <w:t xml:space="preserve"> </w:t>
      </w:r>
      <w:r w:rsidRPr="00B33B0D">
        <w:rPr>
          <w:rFonts w:cs="B Lotus"/>
          <w:color w:val="000000"/>
          <w:sz w:val="26"/>
          <w:szCs w:val="26"/>
          <w:lang w:bidi="fa-IR"/>
        </w:rPr>
        <w:t>X</w:t>
      </w:r>
      <w:r w:rsidRPr="00B33B0D">
        <w:rPr>
          <w:rFonts w:cs="B Lotus" w:hint="cs"/>
          <w:color w:val="000000"/>
          <w:sz w:val="26"/>
          <w:szCs w:val="26"/>
          <w:rtl/>
          <w:lang w:bidi="fa-IR"/>
        </w:rPr>
        <w:t xml:space="preserve"> قادر به بیان </w:t>
      </w:r>
      <w:r w:rsidRPr="00B33B0D">
        <w:rPr>
          <w:rFonts w:cs="B Lotus"/>
          <w:sz w:val="26"/>
          <w:szCs w:val="26"/>
          <w:rtl/>
        </w:rPr>
        <w:t>آلفا اکت</w:t>
      </w:r>
      <w:r w:rsidRPr="00B33B0D">
        <w:rPr>
          <w:rFonts w:cs="B Lotus" w:hint="cs"/>
          <w:sz w:val="26"/>
          <w:szCs w:val="26"/>
          <w:rtl/>
        </w:rPr>
        <w:t>ی</w:t>
      </w:r>
      <w:r w:rsidRPr="00B33B0D">
        <w:rPr>
          <w:rFonts w:cs="B Lotus" w:hint="eastAsia"/>
          <w:sz w:val="26"/>
          <w:szCs w:val="26"/>
          <w:rtl/>
        </w:rPr>
        <w:t>ن</w:t>
      </w:r>
      <w:r w:rsidRPr="00B33B0D">
        <w:rPr>
          <w:rFonts w:cs="B Lotus" w:hint="cs"/>
          <w:sz w:val="26"/>
          <w:szCs w:val="26"/>
          <w:rtl/>
        </w:rPr>
        <w:t>ی</w:t>
      </w:r>
      <w:r w:rsidRPr="00B33B0D">
        <w:rPr>
          <w:rFonts w:cs="B Lotus" w:hint="eastAsia"/>
          <w:sz w:val="26"/>
          <w:szCs w:val="26"/>
          <w:rtl/>
        </w:rPr>
        <w:t>ن</w:t>
      </w:r>
      <w:r w:rsidRPr="00B33B0D">
        <w:rPr>
          <w:rFonts w:cs="B Lotus"/>
          <w:sz w:val="26"/>
          <w:szCs w:val="26"/>
          <w:rtl/>
        </w:rPr>
        <w:t xml:space="preserve">-3 </w:t>
      </w:r>
      <w:r w:rsidRPr="00B33B0D">
        <w:rPr>
          <w:rFonts w:cs="B Lotus" w:hint="cs"/>
          <w:color w:val="000000"/>
          <w:sz w:val="26"/>
          <w:szCs w:val="26"/>
          <w:rtl/>
          <w:lang w:bidi="fa-IR"/>
        </w:rPr>
        <w:t xml:space="preserve">در تارهای عضلانی نوع </w:t>
      </w:r>
      <w:r w:rsidRPr="00B33B0D">
        <w:rPr>
          <w:rFonts w:cs="B Lotus"/>
          <w:color w:val="000000"/>
          <w:sz w:val="26"/>
          <w:szCs w:val="26"/>
          <w:lang w:bidi="fa-IR"/>
        </w:rPr>
        <w:t>II </w:t>
      </w:r>
      <w:r w:rsidRPr="00B33B0D">
        <w:rPr>
          <w:rFonts w:cs="B Lotus" w:hint="cs"/>
          <w:color w:val="000000"/>
          <w:sz w:val="26"/>
          <w:szCs w:val="26"/>
          <w:rtl/>
          <w:lang w:bidi="fa-IR"/>
        </w:rPr>
        <w:t xml:space="preserve"> </w:t>
      </w:r>
      <w:r w:rsidR="0020557D"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برعکس افراد دارای </w:t>
      </w:r>
      <w:proofErr w:type="spellStart"/>
      <w:r w:rsidRPr="00B33B0D">
        <w:rPr>
          <w:rFonts w:cs="B Lotus" w:hint="cs"/>
          <w:color w:val="000000"/>
          <w:sz w:val="26"/>
          <w:szCs w:val="26"/>
          <w:rtl/>
          <w:lang w:bidi="fa-IR"/>
        </w:rPr>
        <w:t>ژنتویپ</w:t>
      </w:r>
      <w:r w:rsidR="00375E6E">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w:t>
      </w:r>
      <w:r w:rsidRPr="00B33B0D">
        <w:rPr>
          <w:rFonts w:cs="B Lotus"/>
          <w:color w:val="000000"/>
          <w:sz w:val="26"/>
          <w:szCs w:val="26"/>
          <w:lang w:bidi="fa-IR"/>
        </w:rPr>
        <w:t>RX</w:t>
      </w:r>
      <w:r w:rsidRPr="00B33B0D">
        <w:rPr>
          <w:rFonts w:cs="B Lotus" w:hint="cs"/>
          <w:color w:val="000000"/>
          <w:sz w:val="26"/>
          <w:szCs w:val="26"/>
          <w:rtl/>
          <w:lang w:bidi="fa-IR"/>
        </w:rPr>
        <w:t xml:space="preserve"> و </w:t>
      </w:r>
      <w:r w:rsidRPr="00B33B0D">
        <w:rPr>
          <w:rFonts w:cs="B Lotus"/>
          <w:color w:val="000000"/>
          <w:sz w:val="26"/>
          <w:szCs w:val="26"/>
          <w:lang w:bidi="fa-IR"/>
        </w:rPr>
        <w:t>RR</w:t>
      </w:r>
      <w:r w:rsidRPr="00B33B0D">
        <w:rPr>
          <w:rFonts w:cs="B Lotus" w:hint="cs"/>
          <w:color w:val="000000"/>
          <w:sz w:val="26"/>
          <w:szCs w:val="26"/>
          <w:rtl/>
          <w:lang w:bidi="fa-IR"/>
        </w:rPr>
        <w:t xml:space="preserve"> </w:t>
      </w:r>
      <w:r w:rsidR="0020557D" w:rsidRPr="00B33B0D">
        <w:rPr>
          <w:rFonts w:cs="B Lotus" w:hint="cs"/>
          <w:color w:val="000000"/>
          <w:sz w:val="26"/>
          <w:szCs w:val="26"/>
          <w:rtl/>
          <w:lang w:bidi="fa-IR"/>
        </w:rPr>
        <w:t xml:space="preserve">، </w:t>
      </w:r>
      <w:r w:rsidRPr="00B33B0D">
        <w:rPr>
          <w:rFonts w:cs="B Lotus" w:hint="cs"/>
          <w:color w:val="000000"/>
          <w:sz w:val="26"/>
          <w:szCs w:val="26"/>
          <w:rtl/>
          <w:lang w:bidi="fa-IR"/>
        </w:rPr>
        <w:t>نیستند</w:t>
      </w:r>
      <w:r w:rsidRPr="00B33B0D">
        <w:rPr>
          <w:rFonts w:cs="B Lotus"/>
          <w:color w:val="000000"/>
          <w:sz w:val="26"/>
          <w:szCs w:val="26"/>
          <w:lang w:bidi="fa-IR"/>
        </w:rPr>
        <w:t>.</w:t>
      </w:r>
      <w:r w:rsidRPr="00B33B0D">
        <w:rPr>
          <w:rFonts w:cs="B Lotus"/>
          <w:color w:val="000000"/>
          <w:sz w:val="26"/>
          <w:szCs w:val="26"/>
          <w:lang w:bidi="fa-IR"/>
        </w:rPr>
        <w:fldChar w:fldCharType="begin" w:fldLock="1"/>
      </w:r>
      <w:r w:rsidR="00CA71D8">
        <w:rPr>
          <w:rFonts w:cs="B Lotus"/>
          <w:color w:val="000000"/>
          <w:sz w:val="26"/>
          <w:szCs w:val="26"/>
          <w:lang w:bidi="fa-IR"/>
        </w:rPr>
        <w:instrText xml:space="preserve">ADDIN CSL_CITATION {"citationItems":[{"id":"ITEM-1","itemData":{"DOI":"10.1113/jphysiol.2011.207035","ISSN":"00223751","abstract":"There is compelling evidence that genetic factors influence several phenotype traits related to physical performance and training response as well as to elite athletic status. Previous case-control studies showed that </w:instrText>
      </w:r>
      <w:r w:rsidR="00CA71D8">
        <w:rPr>
          <w:rFonts w:ascii="Cambria Math" w:hAnsi="Cambria Math" w:cs="Cambria Math"/>
          <w:color w:val="000000"/>
          <w:sz w:val="26"/>
          <w:szCs w:val="26"/>
          <w:lang w:bidi="fa-IR"/>
        </w:rPr>
        <w:instrText>∼</w:instrText>
      </w:r>
      <w:r w:rsidR="00CA71D8">
        <w:rPr>
          <w:rFonts w:cs="B Lotus"/>
          <w:color w:val="000000"/>
          <w:sz w:val="26"/>
          <w:szCs w:val="26"/>
          <w:lang w:bidi="fa-IR"/>
        </w:rPr>
        <w:instrText>20 genetic variants seem to be associated with elite endurance athletic status. The present review aims to introduce novel methodological approaches in the field of sports genetics research, which can be applied in the near future to analyse the genotype profile associated with elite athletic status. These include genotype-phenotype association studies using gene expression analysis, analysis of post-transcriptional factors, particularly microRNAs, genome-wide scan linkage or genome-wide association studies, and novel algorithm approaches, such as 'genotype scores'. Several gaps in the current body of knowledge have been indentified including, among others: small sample size of most athletic cohorts, lack of corroboration with replication cohorts of different ethnic backgrounds (particularly, made up of non-Caucasian athletes), the need of research accounting for the potential role of epigenetics in elite athletic performance, and also the need for future models that take into account the association between athletic status and complex gene-gene and gene-environment interactions. Some recommendations are provided to minimize research limitations in the field of sport genetics. © 2011 The Authors. Journal compilation © 2011 The Physiological Society.","author":[{"dropping-particle":"","family":"Eynon","given":"Nir","non-dropping-particle":"","parse-names":false,"suffix":""},{"dropping-particle":"","family":"Ruiz","given":"Jonatan R.","non-dropping-particle":"","parse-names":false,"suffix":""},{"dropping-particle":"","family":"Oliveira","given":"José","non-dropping-particle":"","parse-names":false,"suffix":""},{"dropping-particle":"","family":"Duarte","given":"José Alberto","non-dropping-particle":"","parse-names":false,"suffix":""},{"dropping-particle":"","family":"Birk","given":"Ruth","non-dropping-particle":"","parse-names":false,"suffix":""},{"dropping-particle":"","family":"Lucia","given":"Alejandro","non-dropping-particle":"","parse-names":false,"suffix":""}],"container-title":"The Journal of Physiology","id":"ITEM-1","issue":"13","issued":{"date-parts":[["2011","7","1"]]},"page":"3063-3070","title":"Genes and elite athletes: a roadmap for future research","type":"article-journal","volume":"589"},"uris":["http://www.mendeley.com/documents/?uuid=bc8c348d-d305-3731-bee2-b335bc6241f7"]}],"mendeley":{"formattedCitation":"[13]","plainTextFormattedCitation":"[13]","previouslyFormattedCitation":"[13]"},"properties":{"noteIndex":0},"schema":"https://github.com/citation-style-language/schema/raw/master/csl-citation.json"}</w:instrText>
      </w:r>
      <w:r w:rsidRPr="00B33B0D">
        <w:rPr>
          <w:rFonts w:cs="B Lotus"/>
          <w:color w:val="000000"/>
          <w:sz w:val="26"/>
          <w:szCs w:val="26"/>
          <w:lang w:bidi="fa-IR"/>
        </w:rPr>
        <w:fldChar w:fldCharType="separate"/>
      </w:r>
      <w:r w:rsidR="00386589" w:rsidRPr="00386589">
        <w:rPr>
          <w:rFonts w:cs="B Lotus"/>
          <w:noProof/>
          <w:color w:val="000000"/>
          <w:sz w:val="26"/>
          <w:szCs w:val="26"/>
          <w:lang w:bidi="fa-IR"/>
        </w:rPr>
        <w:t>[13]</w:t>
      </w:r>
      <w:r w:rsidRPr="00B33B0D">
        <w:rPr>
          <w:rFonts w:cs="B Lotus"/>
          <w:color w:val="000000"/>
          <w:sz w:val="26"/>
          <w:szCs w:val="26"/>
          <w:lang w:bidi="fa-IR"/>
        </w:rPr>
        <w:fldChar w:fldCharType="end"/>
      </w:r>
      <w:r w:rsidRPr="00B33B0D">
        <w:rPr>
          <w:rFonts w:cs="B Lotus"/>
          <w:color w:val="000000"/>
          <w:sz w:val="26"/>
          <w:szCs w:val="26"/>
          <w:lang w:bidi="fa-IR"/>
        </w:rPr>
        <w:t xml:space="preserve"> </w:t>
      </w:r>
      <w:r w:rsidR="00BF6D4C" w:rsidRPr="00B33B0D">
        <w:rPr>
          <w:rFonts w:cs="B Lotus" w:hint="cs"/>
          <w:color w:val="000000"/>
          <w:sz w:val="26"/>
          <w:szCs w:val="26"/>
          <w:rtl/>
          <w:lang w:bidi="fa-IR"/>
        </w:rPr>
        <w:t xml:space="preserve"> </w:t>
      </w:r>
      <w:bookmarkEnd w:id="7"/>
      <w:r w:rsidRPr="00B33B0D">
        <w:rPr>
          <w:rFonts w:cs="B Lotus" w:hint="cs"/>
          <w:color w:val="000000"/>
          <w:sz w:val="26"/>
          <w:szCs w:val="26"/>
          <w:rtl/>
          <w:lang w:bidi="fa-IR"/>
        </w:rPr>
        <w:t>گرچه کمبود آلفا-اکتنین</w:t>
      </w:r>
      <w:r w:rsidR="00FF59E0" w:rsidRPr="00B33B0D">
        <w:rPr>
          <w:rFonts w:cs="B Lotus" w:hint="cs"/>
          <w:color w:val="000000"/>
          <w:sz w:val="26"/>
          <w:szCs w:val="26"/>
          <w:rtl/>
          <w:lang w:bidi="fa-IR"/>
        </w:rPr>
        <w:t>-</w:t>
      </w:r>
      <w:r w:rsidRPr="00B33B0D">
        <w:rPr>
          <w:rFonts w:cs="B Lotus" w:hint="cs"/>
          <w:color w:val="000000"/>
          <w:sz w:val="26"/>
          <w:szCs w:val="26"/>
          <w:rtl/>
          <w:lang w:bidi="fa-IR"/>
        </w:rPr>
        <w:t>3</w:t>
      </w:r>
      <w:r w:rsidR="00FF59E0"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به بیماری خاصی منجر </w:t>
      </w:r>
      <w:proofErr w:type="spellStart"/>
      <w:r w:rsidRPr="00B33B0D">
        <w:rPr>
          <w:rFonts w:cs="B Lotus" w:hint="cs"/>
          <w:color w:val="000000"/>
          <w:sz w:val="26"/>
          <w:szCs w:val="26"/>
          <w:rtl/>
          <w:lang w:bidi="fa-IR"/>
        </w:rPr>
        <w:t>نمی</w:t>
      </w:r>
      <w:r w:rsidR="005E5723">
        <w:rPr>
          <w:rFonts w:cs="B Lotus" w:hint="cs"/>
          <w:color w:val="000000"/>
          <w:sz w:val="26"/>
          <w:szCs w:val="26"/>
          <w:rtl/>
          <w:lang w:bidi="fa-IR"/>
        </w:rPr>
        <w:t>‌</w:t>
      </w:r>
      <w:r w:rsidRPr="00B33B0D">
        <w:rPr>
          <w:rFonts w:cs="B Lotus" w:hint="cs"/>
          <w:color w:val="000000"/>
          <w:sz w:val="26"/>
          <w:szCs w:val="26"/>
          <w:rtl/>
          <w:lang w:bidi="fa-IR"/>
        </w:rPr>
        <w:t>شود</w:t>
      </w:r>
      <w:proofErr w:type="spellEnd"/>
      <w:r w:rsidRPr="00B33B0D">
        <w:rPr>
          <w:rFonts w:cs="B Lotus" w:hint="cs"/>
          <w:color w:val="000000"/>
          <w:sz w:val="26"/>
          <w:szCs w:val="26"/>
          <w:rtl/>
          <w:lang w:bidi="fa-IR"/>
        </w:rPr>
        <w:t xml:space="preserve">، شواهد کنونی پیشنهاد </w:t>
      </w:r>
      <w:proofErr w:type="spellStart"/>
      <w:r w:rsidRPr="00B33B0D">
        <w:rPr>
          <w:rFonts w:cs="B Lotus" w:hint="cs"/>
          <w:color w:val="000000"/>
          <w:sz w:val="26"/>
          <w:szCs w:val="26"/>
          <w:rtl/>
          <w:lang w:bidi="fa-IR"/>
        </w:rPr>
        <w:t>می</w:t>
      </w:r>
      <w:r w:rsidR="005E5723">
        <w:rPr>
          <w:rFonts w:cs="B Lotus" w:hint="cs"/>
          <w:color w:val="000000"/>
          <w:sz w:val="26"/>
          <w:szCs w:val="26"/>
          <w:rtl/>
          <w:lang w:bidi="fa-IR"/>
        </w:rPr>
        <w:t>‌</w:t>
      </w:r>
      <w:r w:rsidRPr="00B33B0D">
        <w:rPr>
          <w:rFonts w:cs="B Lotus" w:hint="cs"/>
          <w:color w:val="000000"/>
          <w:sz w:val="26"/>
          <w:szCs w:val="26"/>
          <w:rtl/>
          <w:lang w:bidi="fa-IR"/>
        </w:rPr>
        <w:t>کنند</w:t>
      </w:r>
      <w:proofErr w:type="spellEnd"/>
      <w:r w:rsidRPr="00B33B0D">
        <w:rPr>
          <w:rFonts w:cs="B Lotus" w:hint="cs"/>
          <w:color w:val="000000"/>
          <w:sz w:val="26"/>
          <w:szCs w:val="26"/>
          <w:rtl/>
          <w:lang w:bidi="fa-IR"/>
        </w:rPr>
        <w:t xml:space="preserve"> که کمبود آن ممکن است فیزیولوژی عضله را در ورزشکاران، افراد سالم  و برخی جمعیت های بالینی تحت تاثیر قرار ده</w:t>
      </w:r>
      <w:r w:rsidR="00BB50C1" w:rsidRPr="00B33B0D">
        <w:rPr>
          <w:rFonts w:cs="B Lotus" w:hint="cs"/>
          <w:color w:val="000000"/>
          <w:sz w:val="26"/>
          <w:szCs w:val="26"/>
          <w:rtl/>
          <w:lang w:bidi="fa-IR"/>
        </w:rPr>
        <w:t>د</w:t>
      </w:r>
      <w:r w:rsidR="00BB50C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{"citationItems":[{"id":"ITEM-1","itemData":{"DOI":"10.1007/s00421-015-3144-6","ISSN":"14396319","abstract":"Purpose: This study aimed at determining the influence of the ACTN3 R577X polymorphism on muscle strength and muscle endurance in non-athletic young men. Methods: 266 healthy young men were included in this study. Each subject performed maximal isometric, concentric and eccentric contractions of the knee extensor muscles on an isokinetic dynamometer. Force depression, force enhancement and the fatigue index were derived from these data. In addition, handgrip strength, squat jump (SJ) and counter movement jump (CMJ) height were obtained. Results: Our group included 83 RR (31 %), 131 RX (49 %) and 52 XX (20 %) individuals. The muscle bone cross-sectional area of the thigh was 5 % higher in RR compared to XX individuals (P = 0.033). RR genotypes showed 6 % higher handgrip strength compared to the XX group (P = 0.047). They also jumped 5 % higher in both the SJ and CMJ tests (P = 0.029; P = 0.031). No differences were found in force depression, force enhancement, isometric or eccentric strength. The relative concentric knee torque at 200°/s and at 300°/s was 7 and 8 % higher in RR compared to XX genotypes, respectively (P = 0.049; P = 0.048). Also, the fatigue index was found to be 4 % lower in XX genotypes (P = 0.037). Conclusions: Our findings are in agreement with the higher prevalence of the RR genotype in power-oriented activities. The better fatigue index of XX genotypes may be beneficial in endurance-type activities.","author":[{"dropping-particle":"","family":"Broos","given":"Siacia","non-dropping-particle":"","parse-names":false,"suffix":""},{"dropping-particle":"","family":"Leemputte","given":"Marc","non-dropping-particle":"Van","parse-names":false,"suffix":""},{"dropping-particle":"","family":"Deldicque","given":"Louise","non-dropping-particle":"","parse-names":false,"suffix":""},{"dropping-particle":"","family":"Thomis","given":"Martine A.","non-dropping-particle":"","parse-names":false,"suffix":""}],"container-title":"European Journal of Applied Physiology","id":"ITEM-1","issue":"8","issued":{"date-parts":[["2015","8","25"]]},"page":"1637-1643","publisher":"Springer Verlag","title":"History-dependent force, angular velocity and muscular endurance in ACTN3 genotypes","type":"article-journal","volume":"115"},"uris":["http://www.mendeley.com/documents/?uuid=fd11d5aa-aa19-3f10-8cc5-98936d6ea75d"]}],"mendeley":{"formattedCitation":"[14]","plainTextFormattedCitation":"[14]","previouslyFormattedCitation":"[14]"},"properties":{"noteIndex":0},"schema":"https://github.com/citation-style-language/schema/raw/master/csl-citation.json"}</w:instrText>
      </w:r>
      <w:r w:rsidR="00BB50C1" w:rsidRPr="00B33B0D">
        <w:rPr>
          <w:rFonts w:cs="B Lotus"/>
          <w:color w:val="000000"/>
          <w:sz w:val="26"/>
          <w:szCs w:val="26"/>
          <w:rtl/>
          <w:lang w:bidi="fa-IR"/>
        </w:rPr>
        <w:fldChar w:fldCharType="separate"/>
      </w:r>
      <w:r w:rsidR="00386589" w:rsidRPr="00386589">
        <w:rPr>
          <w:rFonts w:cs="B Lotus"/>
          <w:noProof/>
          <w:color w:val="000000"/>
          <w:sz w:val="26"/>
          <w:szCs w:val="26"/>
          <w:lang w:bidi="fa-IR"/>
        </w:rPr>
        <w:t>[14]</w:t>
      </w:r>
      <w:r w:rsidR="00BB50C1" w:rsidRPr="00B33B0D">
        <w:rPr>
          <w:rFonts w:cs="B Lotus"/>
          <w:color w:val="000000"/>
          <w:sz w:val="26"/>
          <w:szCs w:val="26"/>
          <w:rtl/>
          <w:lang w:bidi="fa-IR"/>
        </w:rPr>
        <w:fldChar w:fldCharType="end"/>
      </w:r>
      <w:r w:rsidRPr="00B33B0D">
        <w:rPr>
          <w:rFonts w:cs="B Lotus"/>
          <w:color w:val="000000"/>
          <w:sz w:val="26"/>
          <w:szCs w:val="26"/>
          <w:lang w:bidi="fa-IR"/>
        </w:rPr>
        <w:fldChar w:fldCharType="begin" w:fldLock="1"/>
      </w:r>
      <w:r w:rsidR="00CA71D8">
        <w:rPr>
          <w:rFonts w:cs="B Lotus"/>
          <w:color w:val="000000"/>
          <w:sz w:val="26"/>
          <w:szCs w:val="26"/>
          <w:lang w:bidi="fa-IR"/>
        </w:rPr>
        <w:instrText>ADDIN CSL_CITATION {"citationItems":[{"id":"ITEM-1","itemData":{"DOI":"10.3389/fgene.2018.00015","ISSN":"16648021","abstract":"As human longevity increases, recent research has focused on the maintenance of optimal health during old age. One such area of focus is that of muscle function in the elderly, with a loss of muscle mass increasing the risk of negative outcomes such as sarcopenia and a decrease in bone mineral density. In this mini-review, we focus on the impact of a single nucleotide polymorphism in ACTN3, shown to impact muscle phenotype in elite athletes, on loss of muscle function, maintenance of bone mineral density, and metabolic disorder risk in an elderly population. From the surveyed research, this polymorphism has a clear and demonstrable impact on muscle phenotype and bone mineral density in this population, and acts as a potential modulator for metabolic disorders. As such, knowledge of an individual's ACTN3 genotype may better inform the management of risk factors in the elderly, as well as driving innovations in exercise program design. Subsequently, such insights may contribute to the prolonged maintenance of health and function long into old age.","author":[{"dropping-particle":"","family":"Pickering","given":"Craig","non-dropping-particle":"","parse-names":false,"suffix":""},{"dropping-particle":"","family":"Kiely","given":"John","non-dropping-particle":"","parse-names":false,"suffix":""}],"container-title":"Frontiers in Genetics","id":"ITEM-1","issue":"JAN","issued":{"date-parts":[["2018","1","24"]]},"publisher":"Frontiers Media S.A.","title":"ACTN3, morbidity, and healthy aging","type":"article","volume":"9"},"uris":["http://www.mendeley.com/documents/?uuid=52df9127-bc91-390e-9ba1-ca920378b058"]}],"mendeley":{"formattedCitation":"[15]","plainTextFormattedCitation":"[15]","previouslyFormattedCitation":"[15]"},"properties":{"noteIndex":0},"schema":"https://github.com/citation-style-language/schema/raw/master/csl-citation.json"}</w:instrText>
      </w:r>
      <w:r w:rsidRPr="00B33B0D">
        <w:rPr>
          <w:rFonts w:cs="B Lotus"/>
          <w:color w:val="000000"/>
          <w:sz w:val="26"/>
          <w:szCs w:val="26"/>
          <w:lang w:bidi="fa-IR"/>
        </w:rPr>
        <w:fldChar w:fldCharType="separate"/>
      </w:r>
      <w:r w:rsidR="00386589" w:rsidRPr="00386589">
        <w:rPr>
          <w:rFonts w:cs="B Lotus"/>
          <w:noProof/>
          <w:color w:val="000000"/>
          <w:sz w:val="26"/>
          <w:szCs w:val="26"/>
          <w:lang w:bidi="fa-IR"/>
        </w:rPr>
        <w:t>[15]</w:t>
      </w:r>
      <w:r w:rsidRPr="00B33B0D">
        <w:rPr>
          <w:rFonts w:cs="B Lotus"/>
          <w:color w:val="000000"/>
          <w:sz w:val="26"/>
          <w:szCs w:val="26"/>
          <w:lang w:bidi="fa-IR"/>
        </w:rPr>
        <w:fldChar w:fldCharType="end"/>
      </w:r>
      <w:r w:rsidR="00455280">
        <w:rPr>
          <w:rFonts w:cs="B Lotus"/>
          <w:color w:val="000000"/>
          <w:sz w:val="26"/>
          <w:szCs w:val="26"/>
          <w:lang w:bidi="fa-IR"/>
        </w:rPr>
        <w:t xml:space="preserve"> </w:t>
      </w:r>
      <w:r w:rsidRPr="00B33B0D">
        <w:rPr>
          <w:rFonts w:cs="B Lotus" w:hint="cs"/>
          <w:color w:val="000000"/>
          <w:sz w:val="26"/>
          <w:szCs w:val="26"/>
          <w:rtl/>
          <w:lang w:bidi="fa-IR"/>
        </w:rPr>
        <w:t>.</w:t>
      </w:r>
    </w:p>
    <w:p w14:paraId="45934D25" w14:textId="4291070E" w:rsidR="000C32B4" w:rsidRDefault="003B7E29" w:rsidP="000C32B4">
      <w:pPr>
        <w:tabs>
          <w:tab w:val="left" w:leader="dot" w:pos="1134"/>
        </w:tabs>
        <w:bidi/>
        <w:jc w:val="both"/>
        <w:rPr>
          <w:rFonts w:cs="B Lotus"/>
          <w:color w:val="000000"/>
          <w:sz w:val="26"/>
          <w:szCs w:val="26"/>
          <w:rtl/>
          <w:lang w:bidi="fa-IR"/>
        </w:rPr>
      </w:pPr>
      <w:bookmarkStart w:id="8" w:name="_Hlk168308241"/>
      <w:r w:rsidRPr="00B33B0D">
        <w:rPr>
          <w:rFonts w:cs="B Lotus" w:hint="cs"/>
          <w:color w:val="000000"/>
          <w:sz w:val="26"/>
          <w:szCs w:val="26"/>
          <w:rtl/>
          <w:lang w:bidi="fa-IR"/>
        </w:rPr>
        <w:t xml:space="preserve">ژن </w:t>
      </w:r>
      <w:r w:rsidRPr="00B33B0D">
        <w:rPr>
          <w:rFonts w:cs="B Lotus"/>
          <w:color w:val="000000"/>
          <w:sz w:val="26"/>
          <w:szCs w:val="26"/>
          <w:lang w:bidi="fa-IR"/>
        </w:rPr>
        <w:t xml:space="preserve">COL5A1 </w:t>
      </w:r>
      <w:r w:rsidRPr="00B33B0D">
        <w:rPr>
          <w:rFonts w:cs="B Lotus" w:hint="cs"/>
          <w:color w:val="000000"/>
          <w:sz w:val="26"/>
          <w:szCs w:val="26"/>
          <w:rtl/>
          <w:lang w:bidi="fa-IR"/>
        </w:rPr>
        <w:t xml:space="preserve"> زنجیره </w:t>
      </w:r>
      <w:r w:rsidRPr="00B33B0D">
        <w:rPr>
          <w:rFonts w:cs="B Lotus"/>
          <w:color w:val="000000"/>
          <w:sz w:val="26"/>
          <w:szCs w:val="26"/>
          <w:lang w:bidi="fa-IR"/>
        </w:rPr>
        <w:t>pro-α1</w:t>
      </w:r>
      <w:r w:rsidRPr="00B33B0D">
        <w:rPr>
          <w:rFonts w:cs="B Lotus" w:hint="cs"/>
          <w:color w:val="000000"/>
          <w:sz w:val="26"/>
          <w:szCs w:val="26"/>
          <w:rtl/>
          <w:lang w:bidi="fa-IR"/>
        </w:rPr>
        <w:t xml:space="preserve"> کلاژن نوع </w:t>
      </w:r>
      <w:r w:rsidRPr="00B33B0D">
        <w:rPr>
          <w:rFonts w:cs="B Lotus"/>
          <w:color w:val="000000"/>
          <w:sz w:val="26"/>
          <w:szCs w:val="26"/>
          <w:lang w:bidi="fa-IR"/>
        </w:rPr>
        <w:t>V</w:t>
      </w:r>
      <w:r w:rsidRPr="00B33B0D">
        <w:rPr>
          <w:rFonts w:cs="B Lotus" w:hint="cs"/>
          <w:color w:val="000000"/>
          <w:sz w:val="26"/>
          <w:szCs w:val="26"/>
          <w:rtl/>
          <w:lang w:bidi="fa-IR"/>
        </w:rPr>
        <w:t xml:space="preserve"> را کد </w:t>
      </w:r>
      <w:proofErr w:type="spellStart"/>
      <w:r w:rsidRPr="00B33B0D">
        <w:rPr>
          <w:rFonts w:cs="B Lotus" w:hint="cs"/>
          <w:color w:val="000000"/>
          <w:sz w:val="26"/>
          <w:szCs w:val="26"/>
          <w:rtl/>
          <w:lang w:bidi="fa-IR"/>
        </w:rPr>
        <w:t>می</w:t>
      </w:r>
      <w:r w:rsidR="00375E6E">
        <w:rPr>
          <w:rFonts w:cs="B Lotus" w:hint="cs"/>
          <w:color w:val="000000"/>
          <w:sz w:val="26"/>
          <w:szCs w:val="26"/>
          <w:rtl/>
          <w:lang w:bidi="fa-IR"/>
        </w:rPr>
        <w:t>‌</w:t>
      </w:r>
      <w:r w:rsidRPr="00B33B0D">
        <w:rPr>
          <w:rFonts w:cs="B Lotus" w:hint="cs"/>
          <w:color w:val="000000"/>
          <w:sz w:val="26"/>
          <w:szCs w:val="26"/>
          <w:rtl/>
          <w:lang w:bidi="fa-IR"/>
        </w:rPr>
        <w:t>کند</w:t>
      </w:r>
      <w:proofErr w:type="spellEnd"/>
      <w:r w:rsidRPr="00B33B0D">
        <w:rPr>
          <w:rFonts w:cs="B Lotus" w:hint="cs"/>
          <w:color w:val="000000"/>
          <w:sz w:val="26"/>
          <w:szCs w:val="26"/>
          <w:rtl/>
          <w:lang w:bidi="fa-IR"/>
        </w:rPr>
        <w:t xml:space="preserve">. کلاژن ها گروهی از </w:t>
      </w:r>
      <w:proofErr w:type="spellStart"/>
      <w:r w:rsidRPr="00B33B0D">
        <w:rPr>
          <w:rFonts w:cs="B Lotus" w:hint="cs"/>
          <w:color w:val="000000"/>
          <w:sz w:val="26"/>
          <w:szCs w:val="26"/>
          <w:rtl/>
          <w:lang w:bidi="fa-IR"/>
        </w:rPr>
        <w:t>پروتئین</w:t>
      </w:r>
      <w:r w:rsidR="005E5723">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ماتریکسی</w:t>
      </w:r>
      <w:proofErr w:type="spellEnd"/>
      <w:r w:rsidRPr="00B33B0D">
        <w:rPr>
          <w:rFonts w:cs="B Lotus" w:hint="cs"/>
          <w:color w:val="000000"/>
          <w:sz w:val="26"/>
          <w:szCs w:val="26"/>
          <w:rtl/>
          <w:lang w:bidi="fa-IR"/>
        </w:rPr>
        <w:t xml:space="preserve"> خارج سلولی هستند </w:t>
      </w:r>
      <w:bookmarkEnd w:id="8"/>
      <w:r w:rsidRPr="00B33B0D">
        <w:rPr>
          <w:rFonts w:cs="B Lotus" w:hint="cs"/>
          <w:color w:val="000000"/>
          <w:sz w:val="26"/>
          <w:szCs w:val="26"/>
          <w:rtl/>
          <w:lang w:bidi="fa-IR"/>
        </w:rPr>
        <w:t>و فراوان</w:t>
      </w:r>
      <w:r w:rsidR="005E5723">
        <w:rPr>
          <w:rFonts w:cs="B Lotus" w:hint="cs"/>
          <w:color w:val="000000"/>
          <w:sz w:val="26"/>
          <w:szCs w:val="26"/>
          <w:rtl/>
          <w:lang w:bidi="fa-IR"/>
        </w:rPr>
        <w:t>‌</w:t>
      </w:r>
      <w:r w:rsidR="00375E6E">
        <w:rPr>
          <w:rFonts w:cs="B Lotus" w:hint="cs"/>
          <w:color w:val="000000"/>
          <w:sz w:val="26"/>
          <w:szCs w:val="26"/>
          <w:rtl/>
          <w:lang w:bidi="fa-IR"/>
        </w:rPr>
        <w:t>‌</w:t>
      </w:r>
      <w:r w:rsidRPr="00B33B0D">
        <w:rPr>
          <w:rFonts w:cs="B Lotus" w:hint="cs"/>
          <w:color w:val="000000"/>
          <w:sz w:val="26"/>
          <w:szCs w:val="26"/>
          <w:rtl/>
          <w:lang w:bidi="fa-IR"/>
        </w:rPr>
        <w:t xml:space="preserve">ترین </w:t>
      </w:r>
      <w:proofErr w:type="spellStart"/>
      <w:r w:rsidRPr="00B33B0D">
        <w:rPr>
          <w:rFonts w:cs="B Lotus" w:hint="cs"/>
          <w:color w:val="000000"/>
          <w:sz w:val="26"/>
          <w:szCs w:val="26"/>
          <w:rtl/>
          <w:lang w:bidi="fa-IR"/>
        </w:rPr>
        <w:t>پروتئین</w:t>
      </w:r>
      <w:r w:rsidR="005E5723">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در پستانداران </w:t>
      </w:r>
      <w:proofErr w:type="spellStart"/>
      <w:r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که در حدود 25 تا 35 درصد محتوای پروتئینی کل بدن را تشکیل </w:t>
      </w:r>
      <w:proofErr w:type="spellStart"/>
      <w:r w:rsidRPr="00B33B0D">
        <w:rPr>
          <w:rFonts w:cs="B Lotus" w:hint="cs"/>
          <w:color w:val="000000"/>
          <w:sz w:val="26"/>
          <w:szCs w:val="26"/>
          <w:rtl/>
          <w:lang w:bidi="fa-IR"/>
        </w:rPr>
        <w:t>می</w:t>
      </w:r>
      <w:r w:rsidR="005E5723">
        <w:rPr>
          <w:rFonts w:cs="B Lotus" w:hint="cs"/>
          <w:color w:val="000000"/>
          <w:sz w:val="26"/>
          <w:szCs w:val="26"/>
          <w:rtl/>
          <w:lang w:bidi="fa-IR"/>
        </w:rPr>
        <w:t>‌</w:t>
      </w:r>
      <w:r w:rsidRPr="00B33B0D">
        <w:rPr>
          <w:rFonts w:cs="B Lotus" w:hint="cs"/>
          <w:color w:val="000000"/>
          <w:sz w:val="26"/>
          <w:szCs w:val="26"/>
          <w:rtl/>
          <w:lang w:bidi="fa-IR"/>
        </w:rPr>
        <w:t>دهد</w:t>
      </w:r>
      <w:proofErr w:type="spellEnd"/>
      <w:r w:rsidR="00BB50C1" w:rsidRPr="00B33B0D">
        <w:rPr>
          <w:rFonts w:cs="B Lotus" w:hint="cs"/>
          <w:color w:val="000000"/>
          <w:sz w:val="26"/>
          <w:szCs w:val="26"/>
          <w:rtl/>
          <w:lang w:bidi="fa-IR"/>
        </w:rPr>
        <w:t xml:space="preserve"> </w:t>
      </w:r>
      <w:r w:rsidR="00BB50C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{"citationItems":[{"id":"ITEM-1","itemData":{"DOI":"10.1016/bs.acc.2015.03.003","ISBN":"9780128033166","ISSN":"00652423","PMID":"26231489","abstract":"Understanding the genetic architecture of athletic performance is an important step in the development of methods for talent identification in sport. Research concerned with molecular predictors has highlighted a number of potentially important DNA polymorphisms contributing to predisposition to success in certain types of sport. This review summarizes the evidence and mechanistic insights on the associations between DNA polymorphisms and athletic performance. A literature search (period: 1997-2014) revealed that at least 120 genetic markers are linked to elite athlete status (77 endurance-related genetic markers and 43 power/strength-related genetic markers). Notably, 11 (9%) of these genetic markers (endurance markers: ACE I, ACTN3 577X, PPARA rs4253778 G, PPARGC1A Gly482; power/strength markers: ACE D, ACTN3 Arg577, AMPD1 Gln12, HIF1A 582Ser, MTHFR rs1801131 C, NOS3 rs2070744 T, PPARG 12Ala) have shown positive associations with athlete status in three or more studies, and six markers (CREM rs1531550 A, DMD rs939787 T, GALNT13 rs10196189 G, NFIA-AS1 rs1572312 C, RBFOX1 rs7191721 G, TSHR rs7144481 C) were identified after performing genome-wide association studies (GWAS) of African-American, Jamaican, Japanese, and Russian athletes. On the other hand, the significance of 29 (24%) markers was not replicated in at least one study. Future research including multicenter GWAS, whole-genome sequencing, epigenetic, transcriptomic, proteomic, and metabolomic profiling and performing meta-analyses in large cohorts of athletes is needed before these findings can be extended to practice in sport.","author":[{"dropping-particle":"","family":"Ahmetov","given":"Ildus I.","non-dropping-particle":"","parse-names":false,"suffix":""},{"dropping-particle":"","family":"Fedotovskaya","given":"Olga N.","non-dropping-particle":"","parse-names":false,"suffix":""}],"container-title":"Advances in Clinical Chemistry","edition":"1","id":"ITEM-1","issued":{"date-parts":[["2015"]]},"number-of-pages":"247-314","publisher":"Elsevier Inc.","title":"Current Progress in Sports Genomics","type":"book","volume":"70"},"uris":["http://www.mendeley.com/documents/?uuid=04c8c9c0-eda7-4733-a78f-d244bba936ba"]}],"mendeley":{"formattedCitation":"[11]","plainTextFormattedCitation":"[11]","previouslyFormattedCitation":"[11]"},"properties":{"noteIndex":0},"schema":"https://github.com/citation-style-language/schema/raw/master/csl-citation.json"}</w:instrText>
      </w:r>
      <w:r w:rsidR="00BB50C1" w:rsidRPr="00B33B0D">
        <w:rPr>
          <w:rFonts w:cs="B Lotus"/>
          <w:color w:val="000000"/>
          <w:sz w:val="26"/>
          <w:szCs w:val="26"/>
          <w:rtl/>
          <w:lang w:bidi="fa-IR"/>
        </w:rPr>
        <w:fldChar w:fldCharType="separate"/>
      </w:r>
      <w:r w:rsidR="00386589" w:rsidRPr="00386589">
        <w:rPr>
          <w:rFonts w:cs="B Lotus"/>
          <w:noProof/>
          <w:color w:val="000000"/>
          <w:sz w:val="26"/>
          <w:szCs w:val="26"/>
          <w:lang w:bidi="fa-IR"/>
        </w:rPr>
        <w:t>[11]</w:t>
      </w:r>
      <w:r w:rsidR="00BB50C1"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کلاژن</w:t>
      </w:r>
      <w:r w:rsidR="00375E6E">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در شکل فیبرهای کشیده شده، به طور عمده در </w:t>
      </w:r>
      <w:proofErr w:type="spellStart"/>
      <w:r w:rsidRPr="00B33B0D">
        <w:rPr>
          <w:rFonts w:cs="B Lotus" w:hint="cs"/>
          <w:color w:val="000000"/>
          <w:sz w:val="26"/>
          <w:szCs w:val="26"/>
          <w:rtl/>
          <w:lang w:bidi="fa-IR"/>
        </w:rPr>
        <w:t>بافت</w:t>
      </w:r>
      <w:r w:rsidR="005E5723">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همبند مانند </w:t>
      </w:r>
      <w:proofErr w:type="spellStart"/>
      <w:r w:rsidRPr="00B33B0D">
        <w:rPr>
          <w:rFonts w:cs="B Lotus" w:hint="cs"/>
          <w:color w:val="000000"/>
          <w:sz w:val="26"/>
          <w:szCs w:val="26"/>
          <w:rtl/>
          <w:lang w:bidi="fa-IR"/>
        </w:rPr>
        <w:t>تاندون</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لیگامنت</w:t>
      </w:r>
      <w:proofErr w:type="spellEnd"/>
      <w:r w:rsidRPr="00B33B0D">
        <w:rPr>
          <w:rFonts w:cs="B Lotus" w:hint="cs"/>
          <w:color w:val="000000"/>
          <w:sz w:val="26"/>
          <w:szCs w:val="26"/>
          <w:rtl/>
          <w:lang w:bidi="fa-IR"/>
        </w:rPr>
        <w:t xml:space="preserve"> و پوست و همچنین در قرنیه، غضروف، استخوان، عروق خونی، روده و دیسک بین </w:t>
      </w:r>
      <w:proofErr w:type="spellStart"/>
      <w:r w:rsidRPr="00B33B0D">
        <w:rPr>
          <w:rFonts w:cs="B Lotus" w:hint="cs"/>
          <w:color w:val="000000"/>
          <w:sz w:val="26"/>
          <w:szCs w:val="26"/>
          <w:rtl/>
          <w:lang w:bidi="fa-IR"/>
        </w:rPr>
        <w:t>مهره</w:t>
      </w:r>
      <w:r w:rsidR="005F6D85">
        <w:rPr>
          <w:rFonts w:cs="B Lotus" w:hint="cs"/>
          <w:color w:val="000000"/>
          <w:sz w:val="26"/>
          <w:szCs w:val="26"/>
          <w:rtl/>
          <w:lang w:bidi="fa-IR"/>
        </w:rPr>
        <w:t>‌</w:t>
      </w:r>
      <w:r w:rsidRPr="00B33B0D">
        <w:rPr>
          <w:rFonts w:cs="B Lotus" w:hint="cs"/>
          <w:color w:val="000000"/>
          <w:sz w:val="26"/>
          <w:szCs w:val="26"/>
          <w:rtl/>
          <w:lang w:bidi="fa-IR"/>
        </w:rPr>
        <w:t>ای</w:t>
      </w:r>
      <w:proofErr w:type="spellEnd"/>
      <w:r w:rsidRPr="00B33B0D">
        <w:rPr>
          <w:rFonts w:cs="B Lotus" w:hint="cs"/>
          <w:color w:val="000000"/>
          <w:sz w:val="26"/>
          <w:szCs w:val="26"/>
          <w:rtl/>
          <w:lang w:bidi="fa-IR"/>
        </w:rPr>
        <w:t xml:space="preserve"> فراوان </w:t>
      </w:r>
      <w:proofErr w:type="spellStart"/>
      <w:r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{"citationItems":[{"id":"ITEM-1","itemData":{"DOI":"10.1016/bs.acc.2015.03.003","ISBN":"9780128033166","ISSN":"00652423","PMID":"26231489","abstract":"Understanding the genetic architecture of athletic performance is an important step in the development of methods for talent identification in sport. Research concerned with molecular predictors has highlighted a number of potentially important DNA polymorphisms contributing to predisposition to success in certain types of sport. This review summarizes the evidence and mechanistic insights on the associations between DNA polymorphisms and athletic performance. A literature search (period: 1997-2014) revealed that at least 120 genetic markers are linked to elite athlete status (77 endurance-related genetic markers and 43 power/strength-related genetic markers). Notably, 11 (9%) of these genetic markers (endurance markers: ACE I, ACTN3 577X, PPARA rs4253778 G, PPARGC1A Gly482; power/strength markers: ACE D, ACTN3 Arg577, AMPD1 Gln12, HIF1A 582Ser, MTHFR rs1801131 C, NOS3 rs2070744 T, PPARG 12Ala) have shown positive associations with athlete status in three or more studies, and six markers (CREM rs1531550 A, DMD rs939787 T, GALNT13 rs10196189 G, NFIA-AS1 rs1572312 C, RBFOX1 rs7191721 G, TSHR rs7144481 C) were identified after performing genome-wide association studies (GWAS) of African-American, Jamaican, Japanese, and Russian athletes. On the other hand, the significance of 29 (24%) markers was not replicated in at least one study. Future research including multicenter GWAS, whole-genome sequencing, epigenetic, transcriptomic, proteomic, and metabolomic profiling and performing meta-analyses in large cohorts of athletes is needed before these findings can be extended to practice in sport.","author":[{"dropping-particle":"","family":"Ahmetov","given":"Ildus I.","non-dropping-particle":"","parse-names":false,"suffix":""},{"dropping-particle":"","family":"Fedotovskaya","given":"Olga N.","non-dropping-particle":"","parse-names":false,"suffix":""}],"container-title":"Advances in Clinical Chemistry","edition":"1","id":"ITEM-1","issued":{"date-parts":[["2015"]]},"number-of-pages":"247-314","publisher":"Elsevier Inc.","title":"Current Progress in Sports Genomics","type":"book","volume":"70"},"uris":["http://www.mendeley.com/documents/?uuid=04c8c9c0-eda7-4733-a78f-d244bba936ba"]}],"mendeley":{"formattedCitation":"[11]","plainTextFormattedCitation":"[11]","previouslyFormattedCitation":"[11]"},"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[11]</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roofErr w:type="spellStart"/>
      <w:r w:rsidR="002519C6">
        <w:rPr>
          <w:rFonts w:cs="B Lotus" w:hint="cs"/>
          <w:color w:val="000000"/>
          <w:sz w:val="26"/>
          <w:szCs w:val="26"/>
          <w:rtl/>
          <w:lang w:bidi="fa-IR"/>
        </w:rPr>
        <w:t>پلی‌مورفیسم</w:t>
      </w:r>
      <w:proofErr w:type="spellEnd"/>
      <w:r w:rsidRPr="00B33B0D">
        <w:rPr>
          <w:rFonts w:cs="B Lotus" w:hint="cs"/>
          <w:color w:val="000000"/>
          <w:sz w:val="26"/>
          <w:szCs w:val="26"/>
          <w:rtl/>
          <w:lang w:bidi="fa-IR"/>
        </w:rPr>
        <w:t xml:space="preserve"> </w:t>
      </w:r>
      <w:r w:rsidRPr="00B33B0D">
        <w:rPr>
          <w:rFonts w:cs="B Lotus"/>
          <w:color w:val="000000"/>
          <w:sz w:val="26"/>
          <w:szCs w:val="26"/>
          <w:lang w:bidi="fa-IR"/>
        </w:rPr>
        <w:t>rs12722 C/T</w:t>
      </w:r>
      <w:r w:rsidRPr="00B33B0D">
        <w:rPr>
          <w:rFonts w:cs="B Lotus" w:hint="cs"/>
          <w:color w:val="000000"/>
          <w:sz w:val="26"/>
          <w:szCs w:val="26"/>
          <w:rtl/>
          <w:lang w:bidi="fa-IR"/>
        </w:rPr>
        <w:t xml:space="preserve"> </w:t>
      </w:r>
      <w:bookmarkStart w:id="9" w:name="_Hlk168308250"/>
      <w:r w:rsidRPr="00B33B0D">
        <w:rPr>
          <w:rFonts w:cs="B Lotus" w:hint="cs"/>
          <w:color w:val="000000"/>
          <w:sz w:val="26"/>
          <w:szCs w:val="26"/>
          <w:rtl/>
          <w:lang w:bidi="fa-IR"/>
        </w:rPr>
        <w:t xml:space="preserve">ژن </w:t>
      </w:r>
      <w:r w:rsidRPr="00B33B0D">
        <w:rPr>
          <w:rFonts w:cs="B Lotus"/>
          <w:color w:val="000000"/>
          <w:sz w:val="26"/>
          <w:szCs w:val="26"/>
          <w:lang w:bidi="fa-IR"/>
        </w:rPr>
        <w:t>COL5A1</w:t>
      </w:r>
      <w:r w:rsidRPr="00B33B0D">
        <w:rPr>
          <w:rFonts w:cs="B Lotus" w:hint="cs"/>
          <w:color w:val="000000"/>
          <w:sz w:val="26"/>
          <w:szCs w:val="26"/>
          <w:rtl/>
          <w:lang w:bidi="fa-IR"/>
        </w:rPr>
        <w:t xml:space="preserve"> اخیرا نشان داده شده که ممکن است با میزان انعطاف در ارتباط باشد</w:t>
      </w:r>
      <w:r w:rsidR="004B72FD" w:rsidRPr="00B33B0D">
        <w:rPr>
          <w:rFonts w:cs="B Lotus" w:hint="cs"/>
          <w:color w:val="000000"/>
          <w:sz w:val="26"/>
          <w:szCs w:val="26"/>
          <w:rtl/>
          <w:lang w:bidi="fa-IR"/>
        </w:rPr>
        <w:t xml:space="preserve"> </w:t>
      </w:r>
      <w:r w:rsidR="004B72FD"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{"citationItems":[{"id":"ITEM-1","itemData":{"DOI":"10.1111/j.1600-0838.2010.01271.x","ISSN":"09057188","abstract":"Increased and decreased joint range of motion (ROM) are modifiable risk factors for musculoskeletal soft-tissue injuries. Certain heritable disorders of connective tissue, which have a unifying symptom of joint hypermobility, are caused by mutations within the COL5A1 gene. Furthermore, the COL5A1 BstUI restriction fragment length polymorphism (RFLP) sequence variant is associated with ROM measurements in a mixed injured/uninjured cohort. The association between COL5A1 BstUI RFLP and sit and reach (SR) ROM in an apparently healthy and physically active cohort was investigated. The SR test was performed on 325 white subjects (204 males). Subjects were also genotyped for the BstUI RFLP (C/T) within the 3'-untranslated region of the COL5A1 gene. The COL5A1 BstUI RFLP genotype was associated with SR ROM in older (≥35 years) subjects (TT: 225 ± 96mm, TC: 245 ± 100mm, CC: 32 ± 108mm, N=96, P=0.017). Age and COL5A1 BstUI genotype interacted significantly for SR ROM. Sex and COL5A1 genotype accounted for 22.8% of the variance in SR ROM in the older group. The COL5A1 BstUI RFLP is associated with SR ROM, particularly with increasing age and is an important contributing factor to ROM variation, particularly in older, apparently healthy and physically active individuals. © 2011 John Wiley &amp; Sons A/S.","author":[{"dropping-particle":"","family":"Brown","given":"J. C.","non-dropping-particle":"","parse-names":false,"suffix":""},{"dropping-particle":"","family":"Miller","given":"C. J.","non-dropping-particle":"","parse-names":false,"suffix":""},{"dropping-particle":"","family":"Schwellnus","given":"M. P.","non-dropping-particle":"","parse-names":false,"suffix":""},{"dropping-particle":"","family":"Collins","given":"M.","non-dropping-particle":"","parse-names":false,"suffix":""}],"container-title":"Scandinavian Journal of Medicine and Science in Sports","id":"ITEM-1","issue":"6","issued":{"date-parts":[["2011","12"]]},"title":"Range of motion measurements diverge with increasing age for COL5A1 genotypes","type":"article-journal","volume":"21"},"uris":["http://www.mendeley.com/documents/?uuid=f1c0c763-9062-3b9e-b0a1-b80915819922"]}],"mendeley":{"formattedCitation":"[16]","plainTextFormattedCitation":"[16]","previouslyFormattedCitation":"[16]"},"properties":{"noteIndex":0},"schema":"https://github.com/citation-style-language/schema/raw/master/csl-citation.json"}</w:instrText>
      </w:r>
      <w:r w:rsidR="004B72FD" w:rsidRPr="00B33B0D">
        <w:rPr>
          <w:rFonts w:cs="B Lotus"/>
          <w:color w:val="000000"/>
          <w:sz w:val="26"/>
          <w:szCs w:val="26"/>
          <w:rtl/>
          <w:lang w:bidi="fa-IR"/>
        </w:rPr>
        <w:fldChar w:fldCharType="separate"/>
      </w:r>
      <w:r w:rsidR="00386589" w:rsidRPr="00386589">
        <w:rPr>
          <w:rFonts w:cs="B Lotus"/>
          <w:noProof/>
          <w:color w:val="000000"/>
          <w:sz w:val="26"/>
          <w:szCs w:val="26"/>
          <w:lang w:bidi="fa-IR"/>
        </w:rPr>
        <w:t>[16]</w:t>
      </w:r>
      <w:r w:rsidR="004B72FD" w:rsidRPr="00B33B0D">
        <w:rPr>
          <w:rFonts w:cs="B Lotus"/>
          <w:color w:val="000000"/>
          <w:sz w:val="26"/>
          <w:szCs w:val="26"/>
          <w:rtl/>
          <w:lang w:bidi="fa-IR"/>
        </w:rPr>
        <w:fldChar w:fldCharType="end"/>
      </w:r>
      <w:r w:rsidR="004B72FD" w:rsidRPr="00B33B0D">
        <w:rPr>
          <w:rFonts w:cs="B Lotus" w:hint="cs"/>
          <w:color w:val="000000"/>
          <w:sz w:val="26"/>
          <w:szCs w:val="26"/>
          <w:rtl/>
          <w:lang w:bidi="fa-IR"/>
        </w:rPr>
        <w:t>.</w:t>
      </w:r>
      <w:r w:rsidR="004B72FD" w:rsidRPr="00B33B0D">
        <w:rPr>
          <w:rFonts w:cs="B Lotus"/>
          <w:color w:val="000000"/>
          <w:sz w:val="26"/>
          <w:szCs w:val="26"/>
          <w:lang w:bidi="fa-IR"/>
        </w:rPr>
        <w:t xml:space="preserve"> </w:t>
      </w:r>
      <w:r w:rsidRPr="00B33B0D">
        <w:rPr>
          <w:rFonts w:cs="B Lotus" w:hint="cs"/>
          <w:color w:val="000000"/>
          <w:sz w:val="26"/>
          <w:szCs w:val="26"/>
          <w:rtl/>
          <w:lang w:bidi="fa-IR"/>
        </w:rPr>
        <w:t xml:space="preserve">غیر </w:t>
      </w:r>
      <w:r w:rsidR="003D62D5" w:rsidRPr="00B33B0D">
        <w:rPr>
          <w:rFonts w:cs="B Lotus" w:hint="cs"/>
          <w:color w:val="000000"/>
          <w:sz w:val="26"/>
          <w:szCs w:val="26"/>
          <w:rtl/>
          <w:lang w:bidi="fa-IR"/>
        </w:rPr>
        <w:t>منعطف</w:t>
      </w:r>
      <w:r w:rsidR="00722786">
        <w:rPr>
          <w:rFonts w:cs="B Lotus" w:hint="cs"/>
          <w:color w:val="000000"/>
          <w:sz w:val="26"/>
          <w:szCs w:val="26"/>
          <w:rtl/>
          <w:lang w:bidi="fa-IR"/>
        </w:rPr>
        <w:t xml:space="preserve">‌ </w:t>
      </w:r>
      <w:r w:rsidRPr="00B33B0D">
        <w:rPr>
          <w:rFonts w:cs="B Lotus" w:hint="cs"/>
          <w:color w:val="000000"/>
          <w:sz w:val="26"/>
          <w:szCs w:val="26"/>
          <w:rtl/>
          <w:lang w:bidi="fa-IR"/>
        </w:rPr>
        <w:t>بودن</w:t>
      </w:r>
      <w:r w:rsidR="003D62D5" w:rsidRPr="00B33B0D">
        <w:rPr>
          <w:rFonts w:cs="B Lotus" w:hint="cs"/>
          <w:color w:val="000000"/>
          <w:sz w:val="26"/>
          <w:szCs w:val="26"/>
          <w:rtl/>
          <w:lang w:bidi="fa-IR"/>
        </w:rPr>
        <w:t>،</w:t>
      </w:r>
      <w:r w:rsidRPr="00B33B0D">
        <w:rPr>
          <w:rFonts w:cs="B Lotus" w:hint="cs"/>
          <w:color w:val="000000"/>
          <w:sz w:val="26"/>
          <w:szCs w:val="26"/>
          <w:rtl/>
          <w:lang w:bidi="fa-IR"/>
        </w:rPr>
        <w:t xml:space="preserve"> عملکرد دویدن و توانی را احتمالا از طریق افزایش ذخیره و بازگشت انرژی و به </w:t>
      </w:r>
      <w:proofErr w:type="spellStart"/>
      <w:r w:rsidRPr="00B33B0D">
        <w:rPr>
          <w:rFonts w:cs="B Lotus" w:hint="cs"/>
          <w:color w:val="000000"/>
          <w:sz w:val="26"/>
          <w:szCs w:val="26"/>
          <w:rtl/>
          <w:lang w:bidi="fa-IR"/>
        </w:rPr>
        <w:t>حداقل</w:t>
      </w:r>
      <w:r w:rsidR="00722786">
        <w:rPr>
          <w:rFonts w:cs="B Lotus" w:hint="cs"/>
          <w:color w:val="000000"/>
          <w:sz w:val="26"/>
          <w:szCs w:val="26"/>
          <w:rtl/>
          <w:lang w:bidi="fa-IR"/>
        </w:rPr>
        <w:t>‌</w:t>
      </w:r>
      <w:r w:rsidRPr="00B33B0D">
        <w:rPr>
          <w:rFonts w:cs="B Lotus" w:hint="cs"/>
          <w:color w:val="000000"/>
          <w:sz w:val="26"/>
          <w:szCs w:val="26"/>
          <w:rtl/>
          <w:lang w:bidi="fa-IR"/>
        </w:rPr>
        <w:t>رسانی</w:t>
      </w:r>
      <w:proofErr w:type="spellEnd"/>
      <w:r w:rsidRPr="00B33B0D">
        <w:rPr>
          <w:rFonts w:cs="B Lotus" w:hint="cs"/>
          <w:color w:val="000000"/>
          <w:sz w:val="26"/>
          <w:szCs w:val="26"/>
          <w:rtl/>
          <w:lang w:bidi="fa-IR"/>
        </w:rPr>
        <w:t xml:space="preserve"> نیاز به فعالیت تثبیت </w:t>
      </w:r>
      <w:proofErr w:type="spellStart"/>
      <w:r w:rsidRPr="00B33B0D">
        <w:rPr>
          <w:rFonts w:cs="B Lotus" w:hint="cs"/>
          <w:color w:val="000000"/>
          <w:sz w:val="26"/>
          <w:szCs w:val="26"/>
          <w:rtl/>
          <w:lang w:bidi="fa-IR"/>
        </w:rPr>
        <w:t>کننده</w:t>
      </w:r>
      <w:r w:rsidR="00722786">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عضلانی بهبود</w:t>
      </w:r>
      <w:r w:rsidR="007E7F9A">
        <w:rPr>
          <w:rFonts w:cs="B Lotus" w:hint="cs"/>
          <w:color w:val="000000"/>
          <w:sz w:val="26"/>
          <w:szCs w:val="26"/>
          <w:rtl/>
          <w:lang w:bidi="fa-IR"/>
        </w:rPr>
        <w:t xml:space="preserve"> </w:t>
      </w:r>
      <w:proofErr w:type="spellStart"/>
      <w:r w:rsidR="007E7F9A">
        <w:rPr>
          <w:rFonts w:cs="B Lotus" w:hint="cs"/>
          <w:color w:val="000000"/>
          <w:sz w:val="26"/>
          <w:szCs w:val="26"/>
          <w:rtl/>
          <w:lang w:bidi="fa-IR"/>
        </w:rPr>
        <w:t>می</w:t>
      </w:r>
      <w:r w:rsidR="005F6D85">
        <w:rPr>
          <w:rFonts w:cs="B Lotus" w:hint="cs"/>
          <w:color w:val="000000"/>
          <w:sz w:val="26"/>
          <w:szCs w:val="26"/>
          <w:rtl/>
          <w:lang w:bidi="fa-IR"/>
        </w:rPr>
        <w:t>‌</w:t>
      </w:r>
      <w:r w:rsidRPr="00B33B0D">
        <w:rPr>
          <w:rFonts w:cs="B Lotus" w:hint="cs"/>
          <w:color w:val="000000"/>
          <w:sz w:val="26"/>
          <w:szCs w:val="26"/>
          <w:rtl/>
          <w:lang w:bidi="fa-IR"/>
        </w:rPr>
        <w:t>بخشد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{"citationItems":[{"id":"ITEM-1","itemData":{"DOI":"10.1111/j.1600-0838.2010.01271.x","ISSN":"09057188","abstract":"Increased and decreased joint range of motion (ROM) are modifiable risk factors for musculoskeletal soft-tissue injuries. Certain heritable disorders of connective tissue, which have a unifying symptom of joint hypermobility, are caused by mutations within the COL5A1 gene. Furthermore, the COL5A1 BstUI restriction fragment length polymorphism (RFLP) sequence variant is associated with ROM measurements in a mixed injured/uninjured cohort. The association between COL5A1 BstUI RFLP and sit and reach (SR) ROM in an apparently healthy and physically active cohort was investigated. The SR test was performed on 325 white subjects (204 males). Subjects were also genotyped for the BstUI RFLP (C/T) within the 3'-untranslated region of the COL5A1 gene. The COL5A1 BstUI RFLP genotype was associated with SR ROM in older (≥35 years) subjects (TT: 225 ± 96mm, TC: 245 ± 100mm, CC: 32 ± 108mm, N=96, P=0.017). Age and COL5A1 BstUI genotype interacted significantly for SR ROM. Sex and COL5A1 genotype accounted for 22.8% of the variance in SR ROM in the older group. The COL5A1 BstUI RFLP is associated with SR ROM, particularly with increasing age and is an important contributing factor to ROM variation, particularly in older, apparently healthy and physically active individuals. © 2011 John Wiley &amp; Sons A/S.","author":[{"dropping-particle":"","family":"Brown","given":"J. C.","non-dropping-particle":"","parse-names":false,"suffix":""},{"dropping-particle":"","family":"Miller","given":"C. J.","non-dropping-particle":"","parse-names":false,"suffix":""},{"dropping-particle":"","family":"Schwellnus","given":"M. P.","non-dropping-particle":"","parse-names":false,"suffix":""},{"dropping-particle":"","family":"Collins","given":"M.","non-dropping-particle":"","parse-names":false,"suffix":""}],"container-title":"Scandinavian Journal of Medicine and Science in Sports","id":"ITEM-1","issue":"6","issued":{"date-parts":[["2011","12"]]},"title":"Range of motion measurements diverge with increasing age for COL5A1 genotypes","type":"article-journal","volume":"21"},"uris":["http://www.mendeley.com/documents/?uuid=f1c0c763-9062-3b9e-b0a1-b80915819922"]}],"mendeley":{"formattedCitation":"[16]","plainTextFormattedCitation":"[16]","previouslyFormattedCitation":"[16]"},"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[16]</w:t>
      </w:r>
      <w:r w:rsidRPr="00B33B0D">
        <w:rPr>
          <w:rFonts w:cs="B Lotus"/>
          <w:color w:val="000000"/>
          <w:sz w:val="26"/>
          <w:szCs w:val="26"/>
          <w:rtl/>
          <w:lang w:bidi="fa-IR"/>
        </w:rPr>
        <w:fldChar w:fldCharType="end"/>
      </w:r>
      <w:r w:rsidRPr="00B33B0D">
        <w:rPr>
          <w:rFonts w:cs="B Lotus" w:hint="cs"/>
          <w:color w:val="000000"/>
          <w:sz w:val="26"/>
          <w:szCs w:val="26"/>
          <w:rtl/>
          <w:lang w:bidi="fa-IR"/>
        </w:rPr>
        <w:t>.</w:t>
      </w:r>
      <w:bookmarkEnd w:id="9"/>
    </w:p>
    <w:p w14:paraId="1DBC6BFC" w14:textId="22566E51" w:rsidR="003B7E29" w:rsidRDefault="003B7E29" w:rsidP="000C32B4">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با توجه به تاثیر احتمالی ژن های فوق بر عملکرد توانی</w:t>
      </w:r>
      <w:r w:rsidR="00D14BA8">
        <w:rPr>
          <w:rFonts w:cs="B Lotus" w:hint="cs"/>
          <w:color w:val="000000"/>
          <w:sz w:val="26"/>
          <w:szCs w:val="26"/>
          <w:rtl/>
          <w:lang w:bidi="fa-IR"/>
        </w:rPr>
        <w:t xml:space="preserve"> و اینکه </w:t>
      </w:r>
      <w:r w:rsidR="00D14BA8" w:rsidRPr="00B33B0D">
        <w:rPr>
          <w:rFonts w:cs="B Lotus"/>
          <w:color w:val="000000"/>
          <w:sz w:val="26"/>
          <w:szCs w:val="26"/>
          <w:rtl/>
          <w:lang w:bidi="fa-IR"/>
        </w:rPr>
        <w:t>اخ</w:t>
      </w:r>
      <w:r w:rsidR="00D14BA8" w:rsidRPr="00B33B0D">
        <w:rPr>
          <w:rFonts w:cs="B Lotus" w:hint="cs"/>
          <w:color w:val="000000"/>
          <w:sz w:val="26"/>
          <w:szCs w:val="26"/>
          <w:rtl/>
          <w:lang w:bidi="fa-IR"/>
        </w:rPr>
        <w:t>ی</w:t>
      </w:r>
      <w:r w:rsidR="00D14BA8" w:rsidRPr="00B33B0D">
        <w:rPr>
          <w:rFonts w:cs="B Lotus" w:hint="eastAsia"/>
          <w:color w:val="000000"/>
          <w:sz w:val="26"/>
          <w:szCs w:val="26"/>
          <w:rtl/>
          <w:lang w:bidi="fa-IR"/>
        </w:rPr>
        <w:t>را</w:t>
      </w:r>
      <w:r w:rsidR="00D14BA8" w:rsidRPr="00B33B0D">
        <w:rPr>
          <w:rFonts w:cs="B Lotus"/>
          <w:color w:val="000000"/>
          <w:sz w:val="26"/>
          <w:szCs w:val="26"/>
          <w:rtl/>
          <w:lang w:bidi="fa-IR"/>
        </w:rPr>
        <w:t xml:space="preserve"> مطالعه </w:t>
      </w:r>
      <w:r w:rsidR="00A01A61">
        <w:rPr>
          <w:rFonts w:cs="B Lotus" w:hint="cs"/>
          <w:color w:val="000000"/>
          <w:sz w:val="26"/>
          <w:szCs w:val="26"/>
          <w:rtl/>
          <w:lang w:bidi="fa-IR"/>
        </w:rPr>
        <w:t xml:space="preserve">مختلفی </w:t>
      </w:r>
      <w:r w:rsidR="00D14BA8" w:rsidRPr="00B33B0D">
        <w:rPr>
          <w:rFonts w:cs="B Lotus"/>
          <w:color w:val="000000"/>
          <w:sz w:val="26"/>
          <w:szCs w:val="26"/>
          <w:rtl/>
          <w:lang w:bidi="fa-IR"/>
        </w:rPr>
        <w:t>ا</w:t>
      </w:r>
      <w:r w:rsidR="00D14BA8" w:rsidRPr="00B33B0D">
        <w:rPr>
          <w:rFonts w:cs="B Lotus" w:hint="cs"/>
          <w:color w:val="000000"/>
          <w:sz w:val="26"/>
          <w:szCs w:val="26"/>
          <w:rtl/>
          <w:lang w:bidi="fa-IR"/>
        </w:rPr>
        <w:t>ی</w:t>
      </w:r>
      <w:r w:rsidR="00D14BA8" w:rsidRPr="00B33B0D">
        <w:rPr>
          <w:rFonts w:cs="B Lotus" w:hint="eastAsia"/>
          <w:color w:val="000000"/>
          <w:sz w:val="26"/>
          <w:szCs w:val="26"/>
          <w:rtl/>
          <w:lang w:bidi="fa-IR"/>
        </w:rPr>
        <w:t>من</w:t>
      </w:r>
      <w:r w:rsidR="00D14BA8" w:rsidRPr="00B33B0D">
        <w:rPr>
          <w:rFonts w:cs="B Lotus"/>
          <w:color w:val="000000"/>
          <w:sz w:val="26"/>
          <w:szCs w:val="26"/>
          <w:rtl/>
          <w:lang w:bidi="fa-IR"/>
        </w:rPr>
        <w:t xml:space="preserve"> بودن</w:t>
      </w:r>
      <w:r w:rsidR="00D14BA8" w:rsidRPr="00B33B0D">
        <w:rPr>
          <w:rFonts w:cs="B Lotus" w:hint="cs"/>
          <w:color w:val="000000"/>
          <w:sz w:val="26"/>
          <w:szCs w:val="26"/>
          <w:rtl/>
          <w:lang w:bidi="fa-IR"/>
        </w:rPr>
        <w:t xml:space="preserve"> انجام</w:t>
      </w:r>
      <w:r w:rsidR="00D14BA8" w:rsidRPr="00B33B0D">
        <w:rPr>
          <w:rFonts w:cs="B Lotus"/>
          <w:color w:val="000000"/>
          <w:sz w:val="26"/>
          <w:szCs w:val="26"/>
          <w:rtl/>
          <w:lang w:bidi="fa-IR"/>
        </w:rPr>
        <w:t xml:space="preserve"> تمر</w:t>
      </w:r>
      <w:r w:rsidR="00D14BA8" w:rsidRPr="00B33B0D">
        <w:rPr>
          <w:rFonts w:cs="B Lotus" w:hint="cs"/>
          <w:color w:val="000000"/>
          <w:sz w:val="26"/>
          <w:szCs w:val="26"/>
          <w:rtl/>
          <w:lang w:bidi="fa-IR"/>
        </w:rPr>
        <w:t>ی</w:t>
      </w:r>
      <w:r w:rsidR="00D14BA8" w:rsidRPr="00B33B0D">
        <w:rPr>
          <w:rFonts w:cs="B Lotus" w:hint="eastAsia"/>
          <w:color w:val="000000"/>
          <w:sz w:val="26"/>
          <w:szCs w:val="26"/>
          <w:rtl/>
          <w:lang w:bidi="fa-IR"/>
        </w:rPr>
        <w:t>نات</w:t>
      </w:r>
      <w:r w:rsidR="00D14BA8" w:rsidRPr="00B33B0D">
        <w:rPr>
          <w:rFonts w:cs="B Lotus" w:hint="cs"/>
          <w:color w:val="000000"/>
          <w:sz w:val="26"/>
          <w:szCs w:val="26"/>
          <w:rtl/>
          <w:lang w:bidi="fa-IR"/>
        </w:rPr>
        <w:t xml:space="preserve"> پلایومتریک</w:t>
      </w:r>
      <w:r w:rsidR="00D14BA8" w:rsidRPr="00B33B0D">
        <w:rPr>
          <w:rFonts w:cs="B Lotus"/>
          <w:color w:val="000000"/>
          <w:sz w:val="26"/>
          <w:szCs w:val="26"/>
          <w:rtl/>
          <w:lang w:bidi="fa-IR"/>
        </w:rPr>
        <w:t xml:space="preserve"> در کودکان </w:t>
      </w:r>
      <w:r w:rsidR="00D14BA8" w:rsidRPr="00B33B0D">
        <w:rPr>
          <w:rFonts w:cs="B Lotus" w:hint="cs"/>
          <w:color w:val="000000"/>
          <w:sz w:val="26"/>
          <w:szCs w:val="26"/>
          <w:rtl/>
          <w:lang w:bidi="fa-IR"/>
        </w:rPr>
        <w:t>در صورت رعایت نکات ایمنی</w:t>
      </w:r>
      <w:r w:rsidR="00D14BA8" w:rsidRPr="00B33B0D">
        <w:rPr>
          <w:rFonts w:cs="B Lotus"/>
          <w:color w:val="000000"/>
          <w:sz w:val="26"/>
          <w:szCs w:val="26"/>
          <w:rtl/>
          <w:lang w:bidi="fa-IR"/>
        </w:rPr>
        <w:t xml:space="preserve"> </w:t>
      </w:r>
      <w:r w:rsidR="00D14BA8" w:rsidRPr="00B33B0D">
        <w:rPr>
          <w:rFonts w:cs="B Lotus" w:hint="cs"/>
          <w:color w:val="000000"/>
          <w:sz w:val="26"/>
          <w:szCs w:val="26"/>
          <w:rtl/>
          <w:lang w:bidi="fa-IR"/>
        </w:rPr>
        <w:t>را</w:t>
      </w:r>
      <w:r w:rsidR="00D14BA8" w:rsidRPr="00B33B0D">
        <w:rPr>
          <w:rFonts w:cs="B Lotus"/>
          <w:color w:val="000000"/>
          <w:sz w:val="26"/>
          <w:szCs w:val="26"/>
          <w:rtl/>
          <w:lang w:bidi="fa-IR"/>
        </w:rPr>
        <w:t xml:space="preserve"> نشان </w:t>
      </w:r>
      <w:proofErr w:type="spellStart"/>
      <w:r w:rsidR="00D14BA8" w:rsidRPr="00B33B0D">
        <w:rPr>
          <w:rFonts w:cs="B Lotus"/>
          <w:color w:val="000000"/>
          <w:sz w:val="26"/>
          <w:szCs w:val="26"/>
          <w:rtl/>
          <w:lang w:bidi="fa-IR"/>
        </w:rPr>
        <w:t>داده</w:t>
      </w:r>
      <w:r w:rsidR="00722786">
        <w:rPr>
          <w:rFonts w:cs="B Lotus" w:hint="cs"/>
          <w:color w:val="000000"/>
          <w:sz w:val="26"/>
          <w:szCs w:val="26"/>
          <w:rtl/>
          <w:lang w:bidi="fa-IR"/>
        </w:rPr>
        <w:t>‌</w:t>
      </w:r>
      <w:r w:rsidR="00D14BA8" w:rsidRPr="00B33B0D">
        <w:rPr>
          <w:rFonts w:cs="B Lotus"/>
          <w:color w:val="000000"/>
          <w:sz w:val="26"/>
          <w:szCs w:val="26"/>
          <w:rtl/>
          <w:lang w:bidi="fa-IR"/>
        </w:rPr>
        <w:t>اند</w:t>
      </w:r>
      <w:proofErr w:type="spellEnd"/>
      <w:r w:rsidR="00D14BA8" w:rsidRPr="00B33B0D">
        <w:rPr>
          <w:rFonts w:cs="B Lotus"/>
          <w:color w:val="000000"/>
          <w:sz w:val="26"/>
          <w:szCs w:val="26"/>
          <w:rtl/>
          <w:lang w:bidi="fa-IR"/>
        </w:rPr>
        <w:t xml:space="preserve"> </w:t>
      </w:r>
      <w:r w:rsidR="00D14BA8"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{"citationItems":[{"id":"ITEM-1","itemData":{"DOI":"10.1519/jsc.0b013e31819df407","ISSN":"15334287","PMID":"19620931","abstract":"Faigenbaum, AD, Kraemer, WJ, Blimkie, CJR, Jeffreys, I, Micheli, LJ, Nitka, M, and Rowland, TW. Youth resistance training: Updated position statement paper from the National Strength and Conditioning Association. J Strength Cond Res 23(5): S60-S79, 2009-Current recommendations suggest that school-aged youth should participate daily in 60 minutes or more of moderate to vigorous physical activity that is developmentally appropriate and enjoyable and involves a variety of activities (). Not only is regular physical activity essential for normal growth and development, but also a physically active lifestyle during the pediatric years may help to reduce the risk of developing some chronic diseases later in life (). In addition to aerobic activities such as swimming and bicycling, research increasingly indicates that resistance training can offer unique benefits for children and adolescents when appropriately prescribed and supervised (). The qualified acceptance of youth resistance training by medical, fitness, and sport organizations is becoming universal ().Nowadays, comprehensive school-based programs are specifically designed to enhance health-related components of physical fitness, which include muscular strength (). In addition, the health club and sport conditioning industry is getting more involved in the youth fitness market. In the U.S.A., the number of health club members between the ages of 6 and 17 years continues to increase () and a growing number of private sport conditioning centers now cater to young athletes. Thus, as more children and adolescents resistance train in schools, health clubs, and sport training centers, it is imperative to determine safe, effective, and enjoyable practices by which resistance training can improve the health, fitness, and sports performance of younger populations.The National Strength and Conditioning Association (NSCA) recognizes and supports the premise that many of the benefits associated with adult resistance training programs are attainable by children and adolescents who follow age-specific resistance training guidelines. The NSCA published the first position statement paper on youth resistance training in 1985 () and revised this statement in 1996 (). The purpose of the present report is to update and clarify the 1996 recommendations on 4 major areas of importance. These topics include (a) the potential risks and concerns associated with youth resistance training, (b) the potential health and fitness be…","author":[{"dropping-particle":"","family":"Faigenbaum","given":"Avery D.","non-dropping-particle":"","parse-names":false,"suffix":""},{"dropping-particle":"","family":"Kraemer","given":"William J.","non-dropping-particle":"","parse-names":false,"suffix":""},{"dropping-particle":"","family":"Blimkie","given":"Cameron J.R.","non-dropping-particle":"","parse-names":false,"suffix":""},{"dropping-particle":"","family":"Jeffreys","given":"Ian","non-dropping-particle":"","parse-names":false,"suffix":""},{"dropping-particle":"","family":"Micheli","given":"Lyle J.","non-dropping-particle":"","parse-names":false,"suffix":""},{"dropping-particle":"","family":"Nitka","given":"Mike","non-dropping-particle":"","parse-names":false,"suffix":""},{"dropping-particle":"","family":"Rowland","given":"Thomas W.","non-dropping-particle":"","parse-names":false,"suffix":""}],"container-title":"Journal of strength and conditioning research / National Strength &amp; Conditioning Association","id":"ITEM-1","issue":"5 Suppl","issued":{"date-parts":[["2009"]]},"title":"Youth resistance training: updated position statement paper from the national strength and conditioning association.","type":"article","volume":"23"},"uris":["http://www.mendeley.com/documents/?uuid=9cc29b6c-d15e-3fa3-82a1-3b45e4b830eb"]}],"mendeley":{"formattedCitation":"[17]","plainTextFormattedCitation":"[17]","previouslyFormattedCitation":"[17]"},"properties":{"noteIndex":0},"schema":"https://github.com/citation-style-language/schema/raw/master/csl-citation.json"}</w:instrText>
      </w:r>
      <w:r w:rsidR="00D14BA8" w:rsidRPr="00B33B0D">
        <w:rPr>
          <w:rFonts w:cs="B Lotus"/>
          <w:color w:val="000000"/>
          <w:sz w:val="26"/>
          <w:szCs w:val="26"/>
          <w:rtl/>
          <w:lang w:bidi="fa-IR"/>
        </w:rPr>
        <w:fldChar w:fldCharType="separate"/>
      </w:r>
      <w:r w:rsidR="00386589" w:rsidRPr="00386589">
        <w:rPr>
          <w:rFonts w:cs="B Lotus"/>
          <w:noProof/>
          <w:color w:val="000000"/>
          <w:sz w:val="26"/>
          <w:szCs w:val="26"/>
          <w:lang w:bidi="fa-IR"/>
        </w:rPr>
        <w:t>[17]</w:t>
      </w:r>
      <w:r w:rsidR="00D14BA8" w:rsidRPr="00B33B0D">
        <w:rPr>
          <w:rFonts w:cs="B Lotus"/>
          <w:color w:val="000000"/>
          <w:sz w:val="26"/>
          <w:szCs w:val="26"/>
          <w:rtl/>
          <w:lang w:bidi="fa-IR"/>
        </w:rPr>
        <w:fldChar w:fldCharType="end"/>
      </w:r>
      <w:r w:rsidR="00674AF1">
        <w:rPr>
          <w:rFonts w:cs="B Lotus" w:hint="cs"/>
          <w:color w:val="000000"/>
          <w:sz w:val="26"/>
          <w:szCs w:val="26"/>
          <w:rtl/>
          <w:lang w:bidi="fa-IR"/>
        </w:rPr>
        <w:t xml:space="preserve">، </w:t>
      </w:r>
      <w:r w:rsidRPr="00B33B0D">
        <w:rPr>
          <w:rFonts w:cs="B Lotus" w:hint="cs"/>
          <w:color w:val="000000"/>
          <w:sz w:val="26"/>
          <w:szCs w:val="26"/>
          <w:rtl/>
          <w:lang w:bidi="fa-IR"/>
        </w:rPr>
        <w:t>هدف</w:t>
      </w:r>
      <w:r w:rsidR="00D14BA8">
        <w:rPr>
          <w:rFonts w:cs="B Lotus" w:hint="cs"/>
          <w:color w:val="000000"/>
          <w:sz w:val="26"/>
          <w:szCs w:val="26"/>
          <w:rtl/>
          <w:lang w:bidi="fa-IR"/>
        </w:rPr>
        <w:t xml:space="preserve"> از</w:t>
      </w:r>
      <w:r w:rsidRPr="00B33B0D">
        <w:rPr>
          <w:rFonts w:cs="B Lotus" w:hint="cs"/>
          <w:color w:val="000000"/>
          <w:sz w:val="26"/>
          <w:szCs w:val="26"/>
          <w:rtl/>
          <w:lang w:bidi="fa-IR"/>
        </w:rPr>
        <w:t xml:space="preserve"> مطالعه حاضر بررسی ارتباط </w:t>
      </w:r>
      <w:proofErr w:type="spellStart"/>
      <w:r w:rsidR="002519C6">
        <w:rPr>
          <w:rFonts w:cs="B Lotus" w:hint="cs"/>
          <w:color w:val="000000"/>
          <w:sz w:val="26"/>
          <w:szCs w:val="26"/>
          <w:rtl/>
          <w:lang w:bidi="fa-IR"/>
        </w:rPr>
        <w:t>پلی‌مورفیسم</w:t>
      </w:r>
      <w:r w:rsidR="005F6D85">
        <w:rPr>
          <w:rFonts w:cs="B Lotus" w:hint="cs"/>
          <w:color w:val="000000"/>
          <w:sz w:val="26"/>
          <w:szCs w:val="26"/>
          <w:rtl/>
          <w:lang w:bidi="fa-IR"/>
        </w:rPr>
        <w:t>‌</w:t>
      </w:r>
      <w:r w:rsidRPr="00B33B0D">
        <w:rPr>
          <w:rFonts w:cs="B Lotus" w:hint="cs"/>
          <w:color w:val="000000"/>
          <w:sz w:val="26"/>
          <w:szCs w:val="26"/>
          <w:rtl/>
          <w:lang w:bidi="fa-IR"/>
        </w:rPr>
        <w:t>ها</w:t>
      </w:r>
      <w:r w:rsidR="00790A63">
        <w:rPr>
          <w:rFonts w:cs="B Lotus" w:hint="cs"/>
          <w:color w:val="000000"/>
          <w:sz w:val="26"/>
          <w:szCs w:val="26"/>
          <w:rtl/>
          <w:lang w:bidi="fa-IR"/>
        </w:rPr>
        <w:t>ی</w:t>
      </w:r>
      <w:proofErr w:type="spellEnd"/>
      <w:r w:rsidR="00790A63">
        <w:rPr>
          <w:rFonts w:cs="B Lotus" w:hint="cs"/>
          <w:color w:val="000000"/>
          <w:sz w:val="26"/>
          <w:szCs w:val="26"/>
          <w:rtl/>
          <w:lang w:bidi="fa-IR"/>
        </w:rPr>
        <w:t xml:space="preserve"> </w:t>
      </w:r>
      <w:r w:rsidR="00790A63" w:rsidRPr="004D7F98">
        <w:rPr>
          <w:rFonts w:cs="B Lotus"/>
          <w:color w:val="000000"/>
          <w:sz w:val="26"/>
          <w:szCs w:val="26"/>
          <w:lang w:bidi="fa-IR"/>
        </w:rPr>
        <w:t xml:space="preserve">ACTN3 </w:t>
      </w:r>
      <w:r w:rsidR="00790A63" w:rsidRPr="004D7F98">
        <w:rPr>
          <w:rFonts w:cs="B Lotus" w:hint="cs"/>
          <w:color w:val="000000"/>
          <w:sz w:val="26"/>
          <w:szCs w:val="26"/>
          <w:rtl/>
          <w:lang w:bidi="fa-IR"/>
        </w:rPr>
        <w:t xml:space="preserve"> و </w:t>
      </w:r>
      <w:r w:rsidR="00790A63" w:rsidRPr="004D7F98">
        <w:rPr>
          <w:rFonts w:cs="B Lotus"/>
          <w:color w:val="000000"/>
          <w:sz w:val="26"/>
          <w:szCs w:val="26"/>
          <w:lang w:bidi="fa-IR"/>
        </w:rPr>
        <w:t xml:space="preserve"> COL5A1</w:t>
      </w:r>
      <w:r w:rsidRPr="00B33B0D">
        <w:rPr>
          <w:rFonts w:cs="B Lotus" w:hint="cs"/>
          <w:color w:val="000000"/>
          <w:sz w:val="26"/>
          <w:szCs w:val="26"/>
          <w:rtl/>
          <w:lang w:bidi="fa-IR"/>
        </w:rPr>
        <w:t xml:space="preserve"> </w:t>
      </w:r>
      <w:r w:rsidR="00790A63" w:rsidRPr="004D7F98">
        <w:rPr>
          <w:rFonts w:cs="B Lotus" w:hint="cs"/>
          <w:color w:val="000000"/>
          <w:sz w:val="26"/>
          <w:szCs w:val="26"/>
          <w:rtl/>
          <w:lang w:bidi="fa-IR"/>
        </w:rPr>
        <w:t xml:space="preserve">با سطح پایه عملکرد در </w:t>
      </w:r>
      <w:proofErr w:type="spellStart"/>
      <w:r w:rsidR="00790A63" w:rsidRPr="004D7F98">
        <w:rPr>
          <w:rFonts w:cs="B Lotus" w:hint="cs"/>
          <w:color w:val="000000"/>
          <w:sz w:val="26"/>
          <w:szCs w:val="26"/>
          <w:rtl/>
          <w:lang w:bidi="fa-IR"/>
        </w:rPr>
        <w:t>شاخص</w:t>
      </w:r>
      <w:r w:rsidR="00790A63">
        <w:rPr>
          <w:rFonts w:cs="B Lotus" w:hint="cs"/>
          <w:color w:val="000000"/>
          <w:sz w:val="26"/>
          <w:szCs w:val="26"/>
          <w:rtl/>
          <w:lang w:bidi="fa-IR"/>
        </w:rPr>
        <w:t>‌</w:t>
      </w:r>
      <w:r w:rsidR="00790A63" w:rsidRPr="004D7F98">
        <w:rPr>
          <w:rFonts w:cs="B Lotus" w:hint="cs"/>
          <w:color w:val="000000"/>
          <w:sz w:val="26"/>
          <w:szCs w:val="26"/>
          <w:rtl/>
          <w:lang w:bidi="fa-IR"/>
        </w:rPr>
        <w:t>های</w:t>
      </w:r>
      <w:proofErr w:type="spellEnd"/>
      <w:r w:rsidR="00790A63" w:rsidRPr="004D7F98">
        <w:rPr>
          <w:rFonts w:cs="B Lotus" w:hint="cs"/>
          <w:color w:val="000000"/>
          <w:sz w:val="26"/>
          <w:szCs w:val="26"/>
          <w:rtl/>
          <w:lang w:bidi="fa-IR"/>
        </w:rPr>
        <w:t xml:space="preserve"> توانی و تاثیر آن بر </w:t>
      </w:r>
      <w:r w:rsidR="00674AF1">
        <w:rPr>
          <w:rFonts w:cs="B Lotus" w:hint="cs"/>
          <w:color w:val="000000"/>
          <w:sz w:val="26"/>
          <w:szCs w:val="26"/>
          <w:rtl/>
          <w:lang w:bidi="fa-IR"/>
        </w:rPr>
        <w:t>سازگاری</w:t>
      </w:r>
      <w:r w:rsidR="00790A63" w:rsidRPr="004D7F98">
        <w:rPr>
          <w:rFonts w:cs="B Lotus" w:hint="cs"/>
          <w:color w:val="000000"/>
          <w:sz w:val="26"/>
          <w:szCs w:val="26"/>
          <w:rtl/>
          <w:lang w:bidi="fa-IR"/>
        </w:rPr>
        <w:t xml:space="preserve"> به تمرین </w:t>
      </w:r>
      <w:proofErr w:type="spellStart"/>
      <w:r w:rsidR="00790A63" w:rsidRPr="004D7F98">
        <w:rPr>
          <w:rFonts w:cs="B Lotus" w:hint="cs"/>
          <w:color w:val="000000"/>
          <w:sz w:val="26"/>
          <w:szCs w:val="26"/>
          <w:rtl/>
          <w:lang w:bidi="fa-IR"/>
        </w:rPr>
        <w:t>به</w:t>
      </w:r>
      <w:r w:rsidR="00722786">
        <w:rPr>
          <w:rFonts w:cs="B Lotus" w:hint="cs"/>
          <w:color w:val="000000"/>
          <w:sz w:val="26"/>
          <w:szCs w:val="26"/>
          <w:rtl/>
          <w:lang w:bidi="fa-IR"/>
        </w:rPr>
        <w:t>‌</w:t>
      </w:r>
      <w:r w:rsidR="00790A63" w:rsidRPr="004D7F98">
        <w:rPr>
          <w:rFonts w:cs="B Lotus" w:hint="cs"/>
          <w:color w:val="000000"/>
          <w:sz w:val="26"/>
          <w:szCs w:val="26"/>
          <w:rtl/>
          <w:lang w:bidi="fa-IR"/>
        </w:rPr>
        <w:t>دنبال</w:t>
      </w:r>
      <w:proofErr w:type="spellEnd"/>
      <w:r w:rsidR="00790A63" w:rsidRPr="004D7F98">
        <w:rPr>
          <w:rFonts w:cs="B Lotus" w:hint="cs"/>
          <w:color w:val="000000"/>
          <w:sz w:val="26"/>
          <w:szCs w:val="26"/>
          <w:rtl/>
          <w:lang w:bidi="fa-IR"/>
        </w:rPr>
        <w:t xml:space="preserve"> 6 هفته تمرین توانی پلایومتریک</w:t>
      </w:r>
      <w:r w:rsidR="00A01A61">
        <w:rPr>
          <w:rFonts w:cs="B Lotus" w:hint="cs"/>
          <w:color w:val="000000"/>
          <w:sz w:val="26"/>
          <w:szCs w:val="26"/>
          <w:rtl/>
          <w:lang w:bidi="fa-IR"/>
        </w:rPr>
        <w:t xml:space="preserve"> در پسران پیش از سن بلوغ بود</w:t>
      </w:r>
      <w:r w:rsidR="00DB2243" w:rsidRPr="00B33B0D">
        <w:rPr>
          <w:rFonts w:cs="B Lotus" w:hint="cs"/>
          <w:color w:val="000000"/>
          <w:sz w:val="26"/>
          <w:szCs w:val="26"/>
          <w:rtl/>
          <w:lang w:bidi="fa-IR"/>
        </w:rPr>
        <w:t>. یکی از دلایل اصلی انتخاب این گروه سنی</w:t>
      </w:r>
      <w:r w:rsidR="00CF22F2" w:rsidRPr="00B33B0D">
        <w:rPr>
          <w:rFonts w:cs="B Lotus" w:hint="cs"/>
          <w:color w:val="000000"/>
          <w:sz w:val="26"/>
          <w:szCs w:val="26"/>
          <w:rtl/>
          <w:lang w:bidi="fa-IR"/>
        </w:rPr>
        <w:t xml:space="preserve"> </w:t>
      </w:r>
      <w:r w:rsidR="00DB2243" w:rsidRPr="00B33B0D">
        <w:rPr>
          <w:rFonts w:cs="B Lotus" w:hint="cs"/>
          <w:color w:val="000000"/>
          <w:sz w:val="26"/>
          <w:szCs w:val="26"/>
          <w:rtl/>
          <w:lang w:bidi="fa-IR"/>
        </w:rPr>
        <w:t>به حداقل رساندن اثر محیط بر عملکرد فرد است</w:t>
      </w:r>
      <w:r w:rsidR="009D0995" w:rsidRPr="00B33B0D">
        <w:rPr>
          <w:rFonts w:cs="B Lotus" w:hint="cs"/>
          <w:color w:val="000000"/>
          <w:sz w:val="26"/>
          <w:szCs w:val="26"/>
          <w:rtl/>
          <w:lang w:bidi="fa-IR"/>
        </w:rPr>
        <w:t>،</w:t>
      </w:r>
      <w:r w:rsidR="00DB2243" w:rsidRPr="00B33B0D">
        <w:rPr>
          <w:rFonts w:cs="B Lotus" w:hint="cs"/>
          <w:color w:val="000000"/>
          <w:sz w:val="26"/>
          <w:szCs w:val="26"/>
          <w:rtl/>
          <w:lang w:bidi="fa-IR"/>
        </w:rPr>
        <w:t xml:space="preserve"> ضمن اینکه بلوغ کمترین اثرگذاری را بر عملکرد داشته باشد</w:t>
      </w:r>
      <w:r w:rsidR="00896FBC" w:rsidRPr="00B33B0D">
        <w:rPr>
          <w:rFonts w:cs="B Lotus" w:hint="cs"/>
          <w:color w:val="000000"/>
          <w:sz w:val="26"/>
          <w:szCs w:val="26"/>
          <w:rtl/>
          <w:lang w:bidi="fa-IR"/>
        </w:rPr>
        <w:t xml:space="preserve"> </w:t>
      </w:r>
      <w:r w:rsidR="00896FBC"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{"citationItems":[{"id":"ITEM-1","itemData":{"DOI":"10.1002/gepi.20308","ISSN":"07410395","abstract":"Moderate heritability for skeletal muscle strength has been reported in twin studies, but genetic co-variation between muscle strength at different parts of body and body size is not well known. Further, representativeness of twin cohorts needs to be critically evaluated. Height, weight, elbow flexion, hand grip and knee extension strength were measured in young adulthood in 1,139,963 Swedish men born between 1951 and 1976. We identified 154,970 full-brother pairs and 1582 monozygotic (MZ) and 1864 same-sex dizygotic (DZ) complete twin pairs. The data were analyzed using quantitative genetic modeling for twin and family data. Twins compared to singletons and MZ twins compared to DZ twins were shorter, lighter and had lower muscle strength. In singletons, there was more variation in weight and the strength measures compared to twins with known zygosity but not when compared to twins with unknown zygosity. Full-sib correlations for these traits were lower than DZ correlations. Additive genetic factors explained 81% of variation in height, 59% in body mass index and 50-60% in the strength measures. Additive genetic correlations varied from 0.13 between height and elbow flexion strength to 0.78 between elbow flexion and hand grip strength. Our results suggest that extra variation may exist in general populations not found in twin samples, probably because of selection due to nonparticipation. This may have inflated heritability estimates in previous twin studies. Nonetheless, we showed that genetic factors affect muscle strength and part of these genes are common to different strength indicators and body size. © 2008 Wiley-Liss, Inc.","author":[{"dropping-particle":"","family":"Silventoinen","given":"Karri","non-dropping-particle":"","parse-names":false,"suffix":""},{"dropping-particle":"","family":"Magnusson","given":"Patrik K.E.","non-dropping-particle":"","parse-names":false,"suffix":""},{"dropping-particle":"","family":"Tynelius","given":"Per","non-dropping-particle":"","parse-names":false,"suffix":""},{"dropping-particle":"","family":"Kaprio","given":"Jaakko","non-dropping-particle":"","parse-names":false,"suffix":""},{"dropping-particle":"","family":"Rasmussen","given":"Finn","non-dropping-particle":"","parse-names":false,"suffix":""}],"container-title":"Genetic Epidemiology","id":"ITEM-1","issue":"4","issued":{"date-parts":[["2008","5"]]},"page":"341-349","title":"Heritability of body size and muscle strength in young adulthood: A study of one million Swedish men","type":"article-journal","volume":"32"},"uris":["http://www.mendeley.com/documents/?uuid=dad1d4b9-bee6-326b-afd8-d3553045a4f1"]}],"mendeley":{"formattedCitation":"[18]","plainTextFormattedCitation":"[18]","previouslyFormattedCitation":"[18]"},"properties":{"noteIndex":0},"schema":"https://github.com/citation-style-language/schema/raw/master/csl-citation.json"}</w:instrText>
      </w:r>
      <w:r w:rsidR="00896FBC" w:rsidRPr="00B33B0D">
        <w:rPr>
          <w:rFonts w:cs="B Lotus"/>
          <w:color w:val="000000"/>
          <w:sz w:val="26"/>
          <w:szCs w:val="26"/>
          <w:rtl/>
          <w:lang w:bidi="fa-IR"/>
        </w:rPr>
        <w:fldChar w:fldCharType="separate"/>
      </w:r>
      <w:r w:rsidR="00386589" w:rsidRPr="00386589">
        <w:rPr>
          <w:rFonts w:cs="B Lotus"/>
          <w:noProof/>
          <w:color w:val="000000"/>
          <w:sz w:val="26"/>
          <w:szCs w:val="26"/>
          <w:lang w:bidi="fa-IR"/>
        </w:rPr>
        <w:t>[18]</w:t>
      </w:r>
      <w:r w:rsidR="00896FBC" w:rsidRPr="00B33B0D">
        <w:rPr>
          <w:rFonts w:cs="B Lotus"/>
          <w:color w:val="000000"/>
          <w:sz w:val="26"/>
          <w:szCs w:val="26"/>
          <w:rtl/>
          <w:lang w:bidi="fa-IR"/>
        </w:rPr>
        <w:fldChar w:fldCharType="end"/>
      </w:r>
      <w:r w:rsidR="00DB2243" w:rsidRPr="00B33B0D">
        <w:rPr>
          <w:rFonts w:cs="B Lotus" w:hint="cs"/>
          <w:color w:val="000000"/>
          <w:sz w:val="26"/>
          <w:szCs w:val="26"/>
          <w:rtl/>
          <w:lang w:bidi="fa-IR"/>
        </w:rPr>
        <w:t>.</w:t>
      </w:r>
      <w:r w:rsidRPr="00B33B0D">
        <w:rPr>
          <w:rFonts w:cs="B Lotus" w:hint="cs"/>
          <w:color w:val="000000"/>
          <w:sz w:val="26"/>
          <w:szCs w:val="26"/>
          <w:rtl/>
          <w:lang w:bidi="fa-IR"/>
        </w:rPr>
        <w:t xml:space="preserve"> </w:t>
      </w:r>
    </w:p>
    <w:p w14:paraId="2F3FE7A0" w14:textId="77777777" w:rsidR="000C32B4" w:rsidRDefault="000C32B4" w:rsidP="000C32B4">
      <w:pPr>
        <w:tabs>
          <w:tab w:val="left" w:leader="dot" w:pos="1134"/>
        </w:tabs>
        <w:bidi/>
        <w:jc w:val="both"/>
        <w:rPr>
          <w:rFonts w:cs="B Lotus"/>
          <w:color w:val="000000"/>
          <w:sz w:val="26"/>
          <w:szCs w:val="26"/>
          <w:rtl/>
          <w:lang w:bidi="fa-IR"/>
        </w:rPr>
      </w:pPr>
    </w:p>
    <w:p w14:paraId="0CC4709D" w14:textId="77777777" w:rsidR="000C32B4" w:rsidRDefault="000C32B4" w:rsidP="000C32B4">
      <w:pPr>
        <w:tabs>
          <w:tab w:val="left" w:leader="dot" w:pos="1134"/>
        </w:tabs>
        <w:bidi/>
        <w:jc w:val="both"/>
        <w:rPr>
          <w:rFonts w:cs="B Lotus"/>
          <w:color w:val="000000"/>
          <w:sz w:val="26"/>
          <w:szCs w:val="26"/>
          <w:rtl/>
          <w:lang w:bidi="fa-IR"/>
        </w:rPr>
      </w:pPr>
    </w:p>
    <w:p w14:paraId="784C8D2B" w14:textId="77777777" w:rsidR="000C32B4" w:rsidRPr="00B33B0D" w:rsidRDefault="000C32B4" w:rsidP="000C32B4">
      <w:pPr>
        <w:tabs>
          <w:tab w:val="left" w:leader="dot" w:pos="1134"/>
        </w:tabs>
        <w:bidi/>
        <w:jc w:val="both"/>
        <w:rPr>
          <w:rFonts w:cs="B Lotus"/>
          <w:color w:val="000000"/>
          <w:sz w:val="26"/>
          <w:szCs w:val="26"/>
          <w:rtl/>
          <w:lang w:bidi="fa-IR"/>
        </w:rPr>
      </w:pPr>
    </w:p>
    <w:p w14:paraId="4D55CA5A" w14:textId="6B6BB64C" w:rsidR="00C52F75" w:rsidRPr="007253EA" w:rsidRDefault="00C52F75" w:rsidP="002B33D0">
      <w:pPr>
        <w:tabs>
          <w:tab w:val="left" w:leader="dot" w:pos="1134"/>
        </w:tabs>
        <w:bidi/>
        <w:jc w:val="both"/>
        <w:rPr>
          <w:rFonts w:cs="B Titr"/>
          <w:b/>
          <w:bCs/>
          <w:color w:val="000000"/>
          <w:sz w:val="26"/>
          <w:szCs w:val="26"/>
          <w:rtl/>
          <w:lang w:bidi="fa-IR"/>
        </w:rPr>
      </w:pPr>
      <w:r w:rsidRPr="007253EA">
        <w:rPr>
          <w:rFonts w:cs="B Titr" w:hint="cs"/>
          <w:b/>
          <w:bCs/>
          <w:color w:val="000000"/>
          <w:sz w:val="26"/>
          <w:szCs w:val="26"/>
          <w:rtl/>
          <w:lang w:bidi="fa-IR"/>
        </w:rPr>
        <w:t xml:space="preserve">روش </w:t>
      </w:r>
      <w:proofErr w:type="spellStart"/>
      <w:r w:rsidRPr="007253EA">
        <w:rPr>
          <w:rFonts w:cs="B Titr" w:hint="cs"/>
          <w:b/>
          <w:bCs/>
          <w:color w:val="000000"/>
          <w:sz w:val="26"/>
          <w:szCs w:val="26"/>
          <w:rtl/>
          <w:lang w:bidi="fa-IR"/>
        </w:rPr>
        <w:t>شناسی</w:t>
      </w:r>
      <w:proofErr w:type="spellEnd"/>
      <w:r w:rsidRPr="007253EA">
        <w:rPr>
          <w:rFonts w:cs="B Titr" w:hint="cs"/>
          <w:b/>
          <w:bCs/>
          <w:color w:val="000000"/>
          <w:sz w:val="26"/>
          <w:szCs w:val="26"/>
          <w:rtl/>
          <w:lang w:bidi="fa-IR"/>
        </w:rPr>
        <w:t xml:space="preserve"> تحقیق</w:t>
      </w:r>
    </w:p>
    <w:p w14:paraId="6F40BB74" w14:textId="77777777" w:rsidR="00C52F75" w:rsidRPr="005400ED" w:rsidRDefault="00C52F75" w:rsidP="002B33D0">
      <w:pPr>
        <w:tabs>
          <w:tab w:val="left" w:leader="dot" w:pos="1134"/>
        </w:tabs>
        <w:bidi/>
        <w:jc w:val="both"/>
        <w:rPr>
          <w:rFonts w:cs="B Titr"/>
          <w:b/>
          <w:bCs/>
          <w:color w:val="000000"/>
          <w:sz w:val="22"/>
          <w:szCs w:val="22"/>
          <w:rtl/>
          <w:lang w:bidi="fa-IR"/>
        </w:rPr>
      </w:pPr>
      <w:r w:rsidRPr="005400ED">
        <w:rPr>
          <w:rFonts w:cs="B Titr" w:hint="cs"/>
          <w:b/>
          <w:bCs/>
          <w:color w:val="000000"/>
          <w:sz w:val="22"/>
          <w:szCs w:val="22"/>
          <w:rtl/>
          <w:lang w:bidi="fa-IR"/>
        </w:rPr>
        <w:t>آزمودنی ها</w:t>
      </w:r>
    </w:p>
    <w:p w14:paraId="6A0C404D" w14:textId="77777777" w:rsidR="004832C3" w:rsidRDefault="004832C3" w:rsidP="004832C3">
      <w:pPr>
        <w:tabs>
          <w:tab w:val="left" w:leader="dot" w:pos="1134"/>
        </w:tabs>
        <w:bidi/>
        <w:jc w:val="both"/>
        <w:rPr>
          <w:rFonts w:cs="B Lotus"/>
          <w:color w:val="000000"/>
          <w:sz w:val="26"/>
          <w:szCs w:val="26"/>
          <w:rtl/>
          <w:lang w:bidi="fa-IR"/>
        </w:rPr>
      </w:pPr>
      <w:bookmarkStart w:id="10" w:name="_Hlk168308265"/>
    </w:p>
    <w:p w14:paraId="4BDED95D" w14:textId="1295CA8C" w:rsidR="00534010" w:rsidRDefault="00C52F75" w:rsidP="00F7566E">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در این تحقیق</w:t>
      </w:r>
      <w:r w:rsidR="008F0FEE">
        <w:rPr>
          <w:rFonts w:cs="B Lotus" w:hint="cs"/>
          <w:color w:val="000000"/>
          <w:sz w:val="26"/>
          <w:szCs w:val="26"/>
          <w:rtl/>
          <w:lang w:bidi="fa-IR"/>
        </w:rPr>
        <w:t xml:space="preserve"> </w:t>
      </w:r>
      <w:r w:rsidRPr="00B33B0D">
        <w:rPr>
          <w:rFonts w:cs="B Lotus" w:hint="cs"/>
          <w:color w:val="000000"/>
          <w:sz w:val="26"/>
          <w:szCs w:val="26"/>
          <w:rtl/>
          <w:lang w:bidi="fa-IR"/>
        </w:rPr>
        <w:t xml:space="preserve">38 دانش آموز پسر </w:t>
      </w:r>
      <w:r w:rsidR="00E1469E" w:rsidRPr="00B33B0D">
        <w:rPr>
          <w:rFonts w:cs="B Lotus" w:hint="cs"/>
          <w:color w:val="000000"/>
          <w:sz w:val="26"/>
          <w:szCs w:val="26"/>
          <w:rtl/>
          <w:lang w:bidi="fa-IR"/>
        </w:rPr>
        <w:t xml:space="preserve">کلاس چهارم </w:t>
      </w:r>
      <w:r w:rsidRPr="00B33B0D">
        <w:rPr>
          <w:rFonts w:cs="B Lotus" w:hint="cs"/>
          <w:color w:val="000000"/>
          <w:sz w:val="26"/>
          <w:szCs w:val="26"/>
          <w:rtl/>
          <w:lang w:bidi="fa-IR"/>
        </w:rPr>
        <w:t>مقطع ابتدایی با قومیت فارس</w:t>
      </w:r>
      <w:r w:rsidR="00EF1C34">
        <w:rPr>
          <w:rFonts w:cs="B Lotus" w:hint="cs"/>
          <w:color w:val="000000"/>
          <w:sz w:val="26"/>
          <w:szCs w:val="26"/>
          <w:rtl/>
          <w:lang w:bidi="fa-IR"/>
        </w:rPr>
        <w:t xml:space="preserve"> </w:t>
      </w:r>
      <w:r w:rsidR="0047125C" w:rsidRPr="0047125C">
        <w:rPr>
          <w:rFonts w:cs="B Lotus"/>
          <w:color w:val="000000"/>
          <w:sz w:val="26"/>
          <w:szCs w:val="26"/>
          <w:rtl/>
          <w:lang w:bidi="fa-IR"/>
        </w:rPr>
        <w:t>به‏</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روش</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نمونه‏</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گیری</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در</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دسترس</w:t>
      </w:r>
      <w:r w:rsidR="0047125C" w:rsidRPr="0047125C">
        <w:rPr>
          <w:rFonts w:ascii="Calibri" w:hAnsi="Calibri" w:cs="Calibri" w:hint="cs"/>
          <w:color w:val="000000"/>
          <w:sz w:val="26"/>
          <w:szCs w:val="26"/>
          <w:rtl/>
          <w:lang w:bidi="fa-IR"/>
        </w:rPr>
        <w:t> </w:t>
      </w:r>
      <w:r w:rsidR="0047125C" w:rsidRPr="0047125C">
        <w:rPr>
          <w:rFonts w:cs="B Lotus"/>
          <w:color w:val="000000"/>
          <w:sz w:val="26"/>
          <w:szCs w:val="26"/>
          <w:rtl/>
          <w:lang w:bidi="fa-IR"/>
        </w:rPr>
        <w:t>انتخاب</w:t>
      </w:r>
      <w:r w:rsidR="0047125C" w:rsidRPr="0047125C">
        <w:rPr>
          <w:rFonts w:cs="B Lotus" w:hint="cs"/>
          <w:color w:val="000000"/>
          <w:sz w:val="26"/>
          <w:szCs w:val="26"/>
          <w:rtl/>
          <w:lang w:bidi="fa-IR"/>
        </w:rPr>
        <w:t xml:space="preserve"> </w:t>
      </w:r>
      <w:r w:rsidR="0047125C" w:rsidRPr="0047125C">
        <w:rPr>
          <w:rFonts w:cs="B Lotus"/>
          <w:color w:val="000000"/>
          <w:sz w:val="26"/>
          <w:szCs w:val="26"/>
          <w:rtl/>
          <w:lang w:bidi="fa-IR"/>
        </w:rPr>
        <w:t>شدند</w:t>
      </w:r>
      <w:r w:rsidR="00580641">
        <w:rPr>
          <w:rFonts w:cs="B Lotus" w:hint="cs"/>
          <w:color w:val="000000"/>
          <w:sz w:val="26"/>
          <w:szCs w:val="26"/>
          <w:rtl/>
          <w:lang w:bidi="fa-IR"/>
        </w:rPr>
        <w:t xml:space="preserve">. </w:t>
      </w:r>
      <w:r w:rsidR="00E00220" w:rsidRPr="00B33B0D">
        <w:rPr>
          <w:rFonts w:cs="B Lotus" w:hint="cs"/>
          <w:color w:val="000000"/>
          <w:sz w:val="26"/>
          <w:szCs w:val="26"/>
          <w:rtl/>
          <w:lang w:bidi="fa-IR"/>
        </w:rPr>
        <w:t>میانگین سنی</w:t>
      </w:r>
      <w:r w:rsidR="00580641">
        <w:rPr>
          <w:rFonts w:cs="B Lotus" w:hint="cs"/>
          <w:color w:val="000000"/>
          <w:sz w:val="26"/>
          <w:szCs w:val="26"/>
          <w:rtl/>
          <w:lang w:bidi="fa-IR"/>
        </w:rPr>
        <w:t xml:space="preserve"> افراد مشارکت کننده</w:t>
      </w:r>
      <w:r w:rsidRPr="00B33B0D">
        <w:rPr>
          <w:rFonts w:cs="B Lotus" w:hint="cs"/>
          <w:color w:val="000000"/>
          <w:sz w:val="26"/>
          <w:szCs w:val="26"/>
          <w:rtl/>
          <w:lang w:bidi="fa-IR"/>
        </w:rPr>
        <w:t xml:space="preserve"> </w:t>
      </w:r>
      <w:r w:rsidR="004E48BD" w:rsidRPr="004E48BD">
        <w:rPr>
          <w:rFonts w:cs="B Lotus"/>
          <w:color w:val="000000"/>
          <w:sz w:val="26"/>
          <w:szCs w:val="26"/>
          <w:rtl/>
          <w:lang w:bidi="fa-IR"/>
        </w:rPr>
        <w:t xml:space="preserve">53/0 </w:t>
      </w:r>
      <w:r w:rsidR="004E48BD" w:rsidRPr="004E48BD">
        <w:rPr>
          <w:rFonts w:ascii="Calibri" w:hAnsi="Calibri" w:cs="Calibri" w:hint="cs"/>
          <w:color w:val="000000"/>
          <w:sz w:val="26"/>
          <w:szCs w:val="26"/>
          <w:rtl/>
          <w:lang w:bidi="fa-IR"/>
        </w:rPr>
        <w:t>±</w:t>
      </w:r>
      <w:r w:rsidR="004E48BD" w:rsidRPr="004E48BD">
        <w:rPr>
          <w:rFonts w:cs="B Lotus"/>
          <w:color w:val="000000"/>
          <w:sz w:val="26"/>
          <w:szCs w:val="26"/>
          <w:rtl/>
          <w:lang w:bidi="fa-IR"/>
        </w:rPr>
        <w:t xml:space="preserve"> 3/10</w:t>
      </w:r>
      <w:r w:rsidR="006251B2">
        <w:rPr>
          <w:rFonts w:cs="B Lotus" w:hint="cs"/>
          <w:color w:val="000000"/>
          <w:sz w:val="26"/>
          <w:szCs w:val="26"/>
          <w:rtl/>
          <w:lang w:bidi="fa-IR"/>
        </w:rPr>
        <w:t>، میانگین قد</w:t>
      </w:r>
      <w:r w:rsidR="00AE771B">
        <w:rPr>
          <w:rFonts w:cs="B Lotus" w:hint="cs"/>
          <w:color w:val="000000"/>
          <w:sz w:val="26"/>
          <w:szCs w:val="26"/>
          <w:rtl/>
          <w:lang w:bidi="fa-IR"/>
        </w:rPr>
        <w:t xml:space="preserve"> </w:t>
      </w:r>
      <w:r w:rsidR="00AE771B">
        <w:rPr>
          <w:rFonts w:cs="B Lotus" w:hint="cs"/>
          <w:color w:val="000000"/>
          <w:sz w:val="26"/>
          <w:szCs w:val="26"/>
          <w:rtl/>
          <w:lang w:bidi="fa-IR"/>
        </w:rPr>
        <w:lastRenderedPageBreak/>
        <w:t>(</w:t>
      </w:r>
      <w:proofErr w:type="spellStart"/>
      <w:r w:rsidR="00AE771B">
        <w:rPr>
          <w:rFonts w:cs="B Lotus" w:hint="cs"/>
          <w:color w:val="000000"/>
          <w:sz w:val="26"/>
          <w:szCs w:val="26"/>
          <w:rtl/>
          <w:lang w:bidi="fa-IR"/>
        </w:rPr>
        <w:t>سانتی‌متر</w:t>
      </w:r>
      <w:proofErr w:type="spellEnd"/>
      <w:r w:rsidR="00AE771B">
        <w:rPr>
          <w:rFonts w:cs="B Lotus" w:hint="cs"/>
          <w:color w:val="000000"/>
          <w:sz w:val="26"/>
          <w:szCs w:val="26"/>
          <w:rtl/>
          <w:lang w:bidi="fa-IR"/>
        </w:rPr>
        <w:t>)</w:t>
      </w:r>
      <w:r w:rsidR="006251B2">
        <w:rPr>
          <w:rFonts w:cs="B Lotus" w:hint="cs"/>
          <w:color w:val="000000"/>
          <w:sz w:val="26"/>
          <w:szCs w:val="26"/>
          <w:rtl/>
          <w:lang w:bidi="fa-IR"/>
        </w:rPr>
        <w:t xml:space="preserve"> </w:t>
      </w:r>
      <w:r w:rsidR="00AE771B" w:rsidRPr="00AE771B">
        <w:rPr>
          <w:rFonts w:cs="B Lotus"/>
          <w:color w:val="000000"/>
          <w:sz w:val="26"/>
          <w:szCs w:val="26"/>
          <w:rtl/>
          <w:lang w:bidi="fa-IR"/>
        </w:rPr>
        <w:t xml:space="preserve">78/5 </w:t>
      </w:r>
      <w:r w:rsidR="00AE771B" w:rsidRPr="00AE771B">
        <w:rPr>
          <w:rFonts w:ascii="Calibri" w:hAnsi="Calibri" w:cs="Calibri" w:hint="cs"/>
          <w:color w:val="000000"/>
          <w:sz w:val="26"/>
          <w:szCs w:val="26"/>
          <w:rtl/>
          <w:lang w:bidi="fa-IR"/>
        </w:rPr>
        <w:t>±</w:t>
      </w:r>
      <w:r w:rsidR="00AE771B" w:rsidRPr="00AE771B">
        <w:rPr>
          <w:rFonts w:cs="B Lotus"/>
          <w:color w:val="000000"/>
          <w:sz w:val="26"/>
          <w:szCs w:val="26"/>
          <w:rtl/>
          <w:lang w:bidi="fa-IR"/>
        </w:rPr>
        <w:t xml:space="preserve"> 98/134</w:t>
      </w:r>
      <w:r w:rsidR="00AE771B">
        <w:rPr>
          <w:rFonts w:cs="B Lotus" w:hint="cs"/>
          <w:color w:val="000000"/>
          <w:sz w:val="26"/>
          <w:szCs w:val="26"/>
          <w:rtl/>
          <w:lang w:bidi="fa-IR"/>
        </w:rPr>
        <w:t xml:space="preserve"> و میانگین وزن (کیلوگرم)</w:t>
      </w:r>
      <w:r w:rsidRPr="00B33B0D">
        <w:rPr>
          <w:rFonts w:cs="B Lotus" w:hint="cs"/>
          <w:color w:val="000000"/>
          <w:sz w:val="26"/>
          <w:szCs w:val="26"/>
          <w:rtl/>
          <w:lang w:bidi="fa-IR"/>
        </w:rPr>
        <w:t xml:space="preserve"> </w:t>
      </w:r>
      <w:r w:rsidR="00B15233" w:rsidRPr="00B15233">
        <w:rPr>
          <w:rFonts w:cs="B Lotus"/>
          <w:color w:val="000000"/>
          <w:sz w:val="26"/>
          <w:szCs w:val="26"/>
          <w:rtl/>
          <w:lang w:bidi="fa-IR"/>
        </w:rPr>
        <w:t xml:space="preserve">57/4 </w:t>
      </w:r>
      <w:r w:rsidR="00B15233" w:rsidRPr="00B15233">
        <w:rPr>
          <w:rFonts w:ascii="Calibri" w:hAnsi="Calibri" w:cs="Calibri" w:hint="cs"/>
          <w:color w:val="000000"/>
          <w:sz w:val="26"/>
          <w:szCs w:val="26"/>
          <w:rtl/>
          <w:lang w:bidi="fa-IR"/>
        </w:rPr>
        <w:t>±</w:t>
      </w:r>
      <w:r w:rsidR="00B15233" w:rsidRPr="00B15233">
        <w:rPr>
          <w:rFonts w:cs="B Lotus"/>
          <w:color w:val="000000"/>
          <w:sz w:val="26"/>
          <w:szCs w:val="26"/>
          <w:rtl/>
          <w:lang w:bidi="fa-IR"/>
        </w:rPr>
        <w:t xml:space="preserve"> 06/36</w:t>
      </w:r>
      <w:r w:rsidR="00AE771B">
        <w:rPr>
          <w:rFonts w:cs="B Lotus" w:hint="cs"/>
          <w:color w:val="000000"/>
          <w:sz w:val="26"/>
          <w:szCs w:val="26"/>
          <w:rtl/>
          <w:lang w:bidi="fa-IR"/>
        </w:rPr>
        <w:t xml:space="preserve"> </w:t>
      </w:r>
      <w:r w:rsidR="00580641">
        <w:rPr>
          <w:rFonts w:cs="B Lotus" w:hint="cs"/>
          <w:color w:val="000000"/>
          <w:sz w:val="26"/>
          <w:szCs w:val="26"/>
          <w:rtl/>
          <w:lang w:bidi="fa-IR"/>
        </w:rPr>
        <w:t>بود</w:t>
      </w:r>
      <w:r w:rsidRPr="00B33B0D">
        <w:rPr>
          <w:rFonts w:cs="B Lotus" w:hint="cs"/>
          <w:color w:val="000000"/>
          <w:sz w:val="26"/>
          <w:szCs w:val="26"/>
          <w:rtl/>
          <w:lang w:bidi="fa-IR"/>
        </w:rPr>
        <w:t xml:space="preserve">. </w:t>
      </w:r>
      <w:bookmarkEnd w:id="10"/>
      <w:r w:rsidR="00901A78" w:rsidRPr="00901A78">
        <w:rPr>
          <w:rFonts w:cs="B Lotus"/>
          <w:color w:val="000000"/>
          <w:sz w:val="26"/>
          <w:szCs w:val="26"/>
          <w:rtl/>
          <w:lang w:bidi="fa-IR"/>
        </w:rPr>
        <w:t xml:space="preserve">اهداف و </w:t>
      </w:r>
      <w:proofErr w:type="spellStart"/>
      <w:r w:rsidR="00901A78" w:rsidRPr="00901A78">
        <w:rPr>
          <w:rFonts w:cs="B Lotus"/>
          <w:color w:val="000000"/>
          <w:sz w:val="26"/>
          <w:szCs w:val="26"/>
          <w:rtl/>
          <w:lang w:bidi="fa-IR"/>
        </w:rPr>
        <w:t>روش‌ها</w:t>
      </w:r>
      <w:r w:rsidR="00901A78" w:rsidRPr="00901A78">
        <w:rPr>
          <w:rFonts w:cs="B Lotus" w:hint="cs"/>
          <w:color w:val="000000"/>
          <w:sz w:val="26"/>
          <w:szCs w:val="26"/>
          <w:rtl/>
          <w:lang w:bidi="fa-IR"/>
        </w:rPr>
        <w:t>ی</w:t>
      </w:r>
      <w:proofErr w:type="spellEnd"/>
      <w:r w:rsidR="00901A78" w:rsidRPr="00901A78">
        <w:rPr>
          <w:rFonts w:cs="B Lotus"/>
          <w:color w:val="000000"/>
          <w:sz w:val="26"/>
          <w:szCs w:val="26"/>
          <w:rtl/>
          <w:lang w:bidi="fa-IR"/>
        </w:rPr>
        <w:t xml:space="preserve"> مطالعه برا</w:t>
      </w:r>
      <w:r w:rsidR="00901A78" w:rsidRPr="00901A78">
        <w:rPr>
          <w:rFonts w:cs="B Lotus" w:hint="cs"/>
          <w:color w:val="000000"/>
          <w:sz w:val="26"/>
          <w:szCs w:val="26"/>
          <w:rtl/>
          <w:lang w:bidi="fa-IR"/>
        </w:rPr>
        <w:t>ی</w:t>
      </w:r>
      <w:r w:rsidR="00901A78" w:rsidRPr="00901A78">
        <w:rPr>
          <w:rFonts w:cs="B Lotus"/>
          <w:color w:val="000000"/>
          <w:sz w:val="26"/>
          <w:szCs w:val="26"/>
          <w:rtl/>
          <w:lang w:bidi="fa-IR"/>
        </w:rPr>
        <w:t xml:space="preserve"> کل</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ه</w:t>
      </w:r>
      <w:r w:rsidR="00901A78" w:rsidRPr="00901A78">
        <w:rPr>
          <w:rFonts w:cs="B Lotus"/>
          <w:color w:val="000000"/>
          <w:sz w:val="26"/>
          <w:szCs w:val="26"/>
          <w:rtl/>
          <w:lang w:bidi="fa-IR"/>
        </w:rPr>
        <w:t xml:space="preserve"> </w:t>
      </w:r>
      <w:proofErr w:type="spellStart"/>
      <w:r w:rsidR="00901A78" w:rsidRPr="00901A78">
        <w:rPr>
          <w:rFonts w:cs="B Lotus"/>
          <w:color w:val="000000"/>
          <w:sz w:val="26"/>
          <w:szCs w:val="26"/>
          <w:rtl/>
          <w:lang w:bidi="fa-IR"/>
        </w:rPr>
        <w:t>شرکت‌کنندگان</w:t>
      </w:r>
      <w:proofErr w:type="spellEnd"/>
      <w:r w:rsidR="00901A78" w:rsidRPr="00901A78">
        <w:rPr>
          <w:rFonts w:cs="B Lotus"/>
          <w:color w:val="000000"/>
          <w:sz w:val="26"/>
          <w:szCs w:val="26"/>
          <w:rtl/>
          <w:lang w:bidi="fa-IR"/>
        </w:rPr>
        <w:t xml:space="preserve"> توض</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ح</w:t>
      </w:r>
      <w:r w:rsidR="00901A78" w:rsidRPr="00901A78">
        <w:rPr>
          <w:rFonts w:cs="B Lotus"/>
          <w:color w:val="000000"/>
          <w:sz w:val="26"/>
          <w:szCs w:val="26"/>
          <w:rtl/>
          <w:lang w:bidi="fa-IR"/>
        </w:rPr>
        <w:t xml:space="preserve"> </w:t>
      </w:r>
      <w:proofErr w:type="spellStart"/>
      <w:r w:rsidR="00901A78" w:rsidRPr="00901A78">
        <w:rPr>
          <w:rFonts w:cs="B Lotus"/>
          <w:color w:val="000000"/>
          <w:sz w:val="26"/>
          <w:szCs w:val="26"/>
          <w:rtl/>
          <w:lang w:bidi="fa-IR"/>
        </w:rPr>
        <w:t>داده‌شد</w:t>
      </w:r>
      <w:proofErr w:type="spellEnd"/>
      <w:r w:rsidR="00901A78" w:rsidRPr="00901A78">
        <w:rPr>
          <w:rFonts w:cs="B Lotus"/>
          <w:color w:val="000000"/>
          <w:sz w:val="26"/>
          <w:szCs w:val="26"/>
          <w:rtl/>
          <w:lang w:bidi="fa-IR"/>
        </w:rPr>
        <w:t xml:space="preserve"> و </w:t>
      </w:r>
      <w:proofErr w:type="spellStart"/>
      <w:r w:rsidR="00901A78" w:rsidRPr="00901A78">
        <w:rPr>
          <w:rFonts w:cs="B Lotus"/>
          <w:color w:val="000000"/>
          <w:sz w:val="26"/>
          <w:szCs w:val="26"/>
          <w:rtl/>
          <w:lang w:bidi="fa-IR"/>
        </w:rPr>
        <w:t>رضا</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ت‌نامه</w:t>
      </w:r>
      <w:proofErr w:type="spellEnd"/>
      <w:r w:rsidR="00901A78" w:rsidRPr="00901A78">
        <w:rPr>
          <w:rFonts w:cs="B Lotus"/>
          <w:color w:val="000000"/>
          <w:sz w:val="26"/>
          <w:szCs w:val="26"/>
          <w:rtl/>
          <w:lang w:bidi="fa-IR"/>
        </w:rPr>
        <w:t xml:space="preserve"> کتب</w:t>
      </w:r>
      <w:r w:rsidR="00901A78" w:rsidRPr="00901A78">
        <w:rPr>
          <w:rFonts w:cs="B Lotus" w:hint="cs"/>
          <w:color w:val="000000"/>
          <w:sz w:val="26"/>
          <w:szCs w:val="26"/>
          <w:rtl/>
          <w:lang w:bidi="fa-IR"/>
        </w:rPr>
        <w:t>ی</w:t>
      </w:r>
      <w:r w:rsidR="00901A78" w:rsidRPr="00901A78">
        <w:rPr>
          <w:rFonts w:cs="B Lotus"/>
          <w:color w:val="000000"/>
          <w:sz w:val="26"/>
          <w:szCs w:val="26"/>
          <w:rtl/>
          <w:lang w:bidi="fa-IR"/>
        </w:rPr>
        <w:t xml:space="preserve"> آگاهانه از کل</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ه</w:t>
      </w:r>
      <w:r w:rsidR="00901A78" w:rsidRPr="00901A78">
        <w:rPr>
          <w:rFonts w:cs="B Lotus"/>
          <w:color w:val="000000"/>
          <w:sz w:val="26"/>
          <w:szCs w:val="26"/>
          <w:rtl/>
          <w:lang w:bidi="fa-IR"/>
        </w:rPr>
        <w:t xml:space="preserve"> </w:t>
      </w:r>
      <w:proofErr w:type="spellStart"/>
      <w:r w:rsidR="00901A78" w:rsidRPr="00901A78">
        <w:rPr>
          <w:rFonts w:cs="B Lotus"/>
          <w:color w:val="000000"/>
          <w:sz w:val="26"/>
          <w:szCs w:val="26"/>
          <w:rtl/>
          <w:lang w:bidi="fa-IR"/>
        </w:rPr>
        <w:t>شرکت‌کنندگان</w:t>
      </w:r>
      <w:proofErr w:type="spellEnd"/>
      <w:r w:rsidR="00901A78" w:rsidRPr="00901A78">
        <w:rPr>
          <w:rFonts w:cs="B Lotus"/>
          <w:color w:val="000000"/>
          <w:sz w:val="26"/>
          <w:szCs w:val="26"/>
          <w:rtl/>
          <w:lang w:bidi="fa-IR"/>
        </w:rPr>
        <w:t xml:space="preserve"> در</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افت</w:t>
      </w:r>
      <w:r w:rsidR="00901A78" w:rsidRPr="00901A78">
        <w:rPr>
          <w:rFonts w:cs="B Lotus"/>
          <w:color w:val="000000"/>
          <w:sz w:val="26"/>
          <w:szCs w:val="26"/>
          <w:rtl/>
          <w:lang w:bidi="fa-IR"/>
        </w:rPr>
        <w:t xml:space="preserve"> گرد</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د</w:t>
      </w:r>
      <w:r w:rsidR="00901A78" w:rsidRPr="00901A78">
        <w:rPr>
          <w:rFonts w:cs="B Lotus"/>
          <w:color w:val="000000"/>
          <w:sz w:val="26"/>
          <w:szCs w:val="26"/>
          <w:rtl/>
          <w:lang w:bidi="fa-IR"/>
        </w:rPr>
        <w:t>. همچن</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ن</w:t>
      </w:r>
      <w:r w:rsidR="00901A78" w:rsidRPr="00901A78">
        <w:rPr>
          <w:rFonts w:cs="B Lotus"/>
          <w:color w:val="000000"/>
          <w:sz w:val="26"/>
          <w:szCs w:val="26"/>
          <w:rtl/>
          <w:lang w:bidi="fa-IR"/>
        </w:rPr>
        <w:t xml:space="preserve"> ا</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ن</w:t>
      </w:r>
      <w:r w:rsidR="00901A78" w:rsidRPr="00901A78">
        <w:rPr>
          <w:rFonts w:cs="B Lotus"/>
          <w:color w:val="000000"/>
          <w:sz w:val="26"/>
          <w:szCs w:val="26"/>
          <w:rtl/>
          <w:lang w:bidi="fa-IR"/>
        </w:rPr>
        <w:t xml:space="preserve"> مطالعه با </w:t>
      </w:r>
      <w:r w:rsidR="00901A78">
        <w:rPr>
          <w:rFonts w:cs="B Lotus" w:hint="cs"/>
          <w:color w:val="000000"/>
          <w:sz w:val="26"/>
          <w:szCs w:val="26"/>
          <w:rtl/>
          <w:lang w:bidi="fa-IR"/>
        </w:rPr>
        <w:t>رعایت کلیه ضوابط اخلاقی دانشکده علوم</w:t>
      </w:r>
      <w:r w:rsidR="003D6D85">
        <w:rPr>
          <w:rFonts w:cs="B Lotus" w:hint="cs"/>
          <w:color w:val="000000"/>
          <w:sz w:val="26"/>
          <w:szCs w:val="26"/>
          <w:rtl/>
          <w:lang w:bidi="fa-IR"/>
        </w:rPr>
        <w:t xml:space="preserve">‌ </w:t>
      </w:r>
      <w:r w:rsidR="00901A78">
        <w:rPr>
          <w:rFonts w:cs="B Lotus" w:hint="cs"/>
          <w:color w:val="000000"/>
          <w:sz w:val="26"/>
          <w:szCs w:val="26"/>
          <w:rtl/>
          <w:lang w:bidi="fa-IR"/>
        </w:rPr>
        <w:t>انسانی</w:t>
      </w:r>
      <w:r w:rsidR="00901A78" w:rsidRPr="00901A78">
        <w:rPr>
          <w:rFonts w:cs="B Lotus"/>
          <w:color w:val="000000"/>
          <w:sz w:val="26"/>
          <w:szCs w:val="26"/>
          <w:rtl/>
          <w:lang w:bidi="fa-IR"/>
        </w:rPr>
        <w:t xml:space="preserve"> دانشگاه ترب</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ت</w:t>
      </w:r>
      <w:r w:rsidR="00901A78" w:rsidRPr="00901A78">
        <w:rPr>
          <w:rFonts w:cs="B Lotus"/>
          <w:color w:val="000000"/>
          <w:sz w:val="26"/>
          <w:szCs w:val="26"/>
          <w:rtl/>
          <w:lang w:bidi="fa-IR"/>
        </w:rPr>
        <w:t xml:space="preserve"> مدرس انجام پذ</w:t>
      </w:r>
      <w:r w:rsidR="00901A78" w:rsidRPr="00901A78">
        <w:rPr>
          <w:rFonts w:cs="B Lotus" w:hint="cs"/>
          <w:color w:val="000000"/>
          <w:sz w:val="26"/>
          <w:szCs w:val="26"/>
          <w:rtl/>
          <w:lang w:bidi="fa-IR"/>
        </w:rPr>
        <w:t>ی</w:t>
      </w:r>
      <w:r w:rsidR="00901A78" w:rsidRPr="00901A78">
        <w:rPr>
          <w:rFonts w:cs="B Lotus" w:hint="eastAsia"/>
          <w:color w:val="000000"/>
          <w:sz w:val="26"/>
          <w:szCs w:val="26"/>
          <w:rtl/>
          <w:lang w:bidi="fa-IR"/>
        </w:rPr>
        <w:t>رفت</w:t>
      </w:r>
      <w:r w:rsidR="00901A78" w:rsidRPr="00901A78">
        <w:rPr>
          <w:rFonts w:cs="B Lotus"/>
          <w:color w:val="000000"/>
          <w:sz w:val="26"/>
          <w:szCs w:val="26"/>
          <w:rtl/>
          <w:lang w:bidi="fa-IR"/>
        </w:rPr>
        <w:t>.</w:t>
      </w:r>
    </w:p>
    <w:p w14:paraId="7197620C" w14:textId="77777777" w:rsidR="00534010" w:rsidRPr="00CE70DE" w:rsidRDefault="00534010" w:rsidP="002B33D0">
      <w:pPr>
        <w:tabs>
          <w:tab w:val="left" w:leader="dot" w:pos="1134"/>
        </w:tabs>
        <w:bidi/>
        <w:jc w:val="both"/>
        <w:rPr>
          <w:rFonts w:cs="B Nazanin"/>
          <w:color w:val="000000"/>
          <w:rtl/>
          <w:lang w:bidi="fa-IR"/>
        </w:rPr>
      </w:pPr>
    </w:p>
    <w:p w14:paraId="1FD3B741" w14:textId="69CE071C" w:rsidR="00C52F75" w:rsidRPr="005400ED" w:rsidRDefault="00C52F75" w:rsidP="002B33D0">
      <w:pPr>
        <w:tabs>
          <w:tab w:val="left" w:leader="dot" w:pos="1134"/>
        </w:tabs>
        <w:bidi/>
        <w:jc w:val="both"/>
        <w:rPr>
          <w:rFonts w:cs="B Titr"/>
          <w:b/>
          <w:bCs/>
          <w:color w:val="000000"/>
          <w:sz w:val="22"/>
          <w:szCs w:val="22"/>
          <w:rtl/>
          <w:lang w:bidi="fa-IR"/>
        </w:rPr>
      </w:pPr>
      <w:r w:rsidRPr="005400ED">
        <w:rPr>
          <w:rFonts w:cs="B Titr" w:hint="cs"/>
          <w:b/>
          <w:bCs/>
          <w:color w:val="000000"/>
          <w:sz w:val="22"/>
          <w:szCs w:val="22"/>
          <w:rtl/>
          <w:lang w:bidi="fa-IR"/>
        </w:rPr>
        <w:t xml:space="preserve">تعیین </w:t>
      </w:r>
      <w:proofErr w:type="spellStart"/>
      <w:r w:rsidRPr="005400ED">
        <w:rPr>
          <w:rFonts w:cs="B Titr" w:hint="cs"/>
          <w:b/>
          <w:bCs/>
          <w:color w:val="000000"/>
          <w:sz w:val="22"/>
          <w:szCs w:val="22"/>
          <w:rtl/>
          <w:lang w:bidi="fa-IR"/>
        </w:rPr>
        <w:t>فنوتیپ</w:t>
      </w:r>
      <w:proofErr w:type="spellEnd"/>
    </w:p>
    <w:p w14:paraId="28C7D4D9" w14:textId="1F903920" w:rsidR="009E207C" w:rsidRDefault="00C52F75" w:rsidP="00357E3D">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 xml:space="preserve">همه اندازه </w:t>
      </w:r>
      <w:proofErr w:type="spellStart"/>
      <w:r w:rsidRPr="00B33B0D">
        <w:rPr>
          <w:rFonts w:cs="B Lotus" w:hint="cs"/>
          <w:color w:val="000000"/>
          <w:sz w:val="26"/>
          <w:szCs w:val="26"/>
          <w:rtl/>
          <w:lang w:bidi="fa-IR"/>
        </w:rPr>
        <w:t>گیری</w:t>
      </w:r>
      <w:r w:rsidR="005F6D85">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توسط دو مربی آموزش دیده و یکسان و با نسبت مربی به آزمودنی 1 به 10 انجام گرفت. تمام </w:t>
      </w:r>
      <w:proofErr w:type="spellStart"/>
      <w:r w:rsidRPr="00B33B0D">
        <w:rPr>
          <w:rFonts w:cs="B Lotus" w:hint="cs"/>
          <w:color w:val="000000"/>
          <w:sz w:val="26"/>
          <w:szCs w:val="26"/>
          <w:rtl/>
          <w:lang w:bidi="fa-IR"/>
        </w:rPr>
        <w:t>آزمون</w:t>
      </w:r>
      <w:r w:rsidR="005F6D85">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در یک بازه زمانی مشخص و یکسان گرفته</w:t>
      </w:r>
      <w:r w:rsidR="00357E3D">
        <w:rPr>
          <w:rFonts w:cs="B Lotus" w:hint="cs"/>
          <w:color w:val="000000"/>
          <w:sz w:val="26"/>
          <w:szCs w:val="26"/>
          <w:rtl/>
          <w:lang w:bidi="fa-IR"/>
        </w:rPr>
        <w:t xml:space="preserve">‌ </w:t>
      </w:r>
      <w:r w:rsidRPr="00B33B0D">
        <w:rPr>
          <w:rFonts w:cs="B Lotus" w:hint="cs"/>
          <w:color w:val="000000"/>
          <w:sz w:val="26"/>
          <w:szCs w:val="26"/>
          <w:rtl/>
          <w:lang w:bidi="fa-IR"/>
        </w:rPr>
        <w:t xml:space="preserve">شد. پیش از انجام </w:t>
      </w:r>
      <w:proofErr w:type="spellStart"/>
      <w:r w:rsidRPr="00B33B0D">
        <w:rPr>
          <w:rFonts w:cs="B Lotus" w:hint="cs"/>
          <w:color w:val="000000"/>
          <w:sz w:val="26"/>
          <w:szCs w:val="26"/>
          <w:rtl/>
          <w:lang w:bidi="fa-IR"/>
        </w:rPr>
        <w:t>آزمون</w:t>
      </w:r>
      <w:r w:rsidR="00357E3D">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اصلی، </w:t>
      </w:r>
      <w:proofErr w:type="spellStart"/>
      <w:r w:rsidRPr="00B33B0D">
        <w:rPr>
          <w:rFonts w:cs="B Lotus" w:hint="cs"/>
          <w:color w:val="000000"/>
          <w:sz w:val="26"/>
          <w:szCs w:val="26"/>
          <w:rtl/>
          <w:lang w:bidi="fa-IR"/>
        </w:rPr>
        <w:t>آزمودنی</w:t>
      </w:r>
      <w:r w:rsidR="00357E3D">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در معرض یک جلسه آشنا سازی با </w:t>
      </w:r>
      <w:proofErr w:type="spellStart"/>
      <w:r w:rsidRPr="00B33B0D">
        <w:rPr>
          <w:rFonts w:cs="B Lotus" w:hint="cs"/>
          <w:color w:val="000000"/>
          <w:sz w:val="26"/>
          <w:szCs w:val="26"/>
          <w:rtl/>
          <w:lang w:bidi="fa-IR"/>
        </w:rPr>
        <w:t>آزمون</w:t>
      </w:r>
      <w:r w:rsidR="00357E3D">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مورد بررسی در مطالعه قرار گرفتند. در طول این جلسه </w:t>
      </w:r>
      <w:proofErr w:type="spellStart"/>
      <w:r w:rsidRPr="00B33B0D">
        <w:rPr>
          <w:rFonts w:cs="B Lotus" w:hint="cs"/>
          <w:color w:val="000000"/>
          <w:sz w:val="26"/>
          <w:szCs w:val="26"/>
          <w:rtl/>
          <w:lang w:bidi="fa-IR"/>
        </w:rPr>
        <w:t>آزمودنی</w:t>
      </w:r>
      <w:r w:rsidR="00357E3D">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تا جایی که تکنیک اجرای آنها به طور کامل اصلاح شود به تمرین پرداختند.</w:t>
      </w:r>
      <w:r w:rsidR="00364B13"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متغیرهای </w:t>
      </w:r>
      <w:proofErr w:type="spellStart"/>
      <w:r w:rsidRPr="00B33B0D">
        <w:rPr>
          <w:rFonts w:cs="B Lotus" w:hint="cs"/>
          <w:color w:val="000000"/>
          <w:sz w:val="26"/>
          <w:szCs w:val="26"/>
          <w:rtl/>
          <w:lang w:bidi="fa-IR"/>
        </w:rPr>
        <w:t>آنتروپومتریک</w:t>
      </w:r>
      <w:proofErr w:type="spellEnd"/>
      <w:r w:rsidRPr="00B33B0D">
        <w:rPr>
          <w:rFonts w:cs="B Lotus" w:hint="cs"/>
          <w:color w:val="000000"/>
          <w:sz w:val="26"/>
          <w:szCs w:val="26"/>
          <w:rtl/>
          <w:lang w:bidi="fa-IR"/>
        </w:rPr>
        <w:t xml:space="preserve"> (وزن و قد) بر طبق دستورالعمل های کتابچه راهنمای استاندارد سازی </w:t>
      </w:r>
      <w:proofErr w:type="spellStart"/>
      <w:r w:rsidRPr="00B33B0D">
        <w:rPr>
          <w:rFonts w:cs="B Lotus" w:hint="cs"/>
          <w:color w:val="000000"/>
          <w:sz w:val="26"/>
          <w:szCs w:val="26"/>
          <w:rtl/>
          <w:lang w:bidi="fa-IR"/>
        </w:rPr>
        <w:t>آنتروپومتریک</w:t>
      </w:r>
      <w:proofErr w:type="spellEnd"/>
      <w:r w:rsidRPr="00B33B0D">
        <w:rPr>
          <w:rFonts w:cs="B Lotus" w:hint="cs"/>
          <w:color w:val="000000"/>
          <w:sz w:val="26"/>
          <w:szCs w:val="26"/>
          <w:rtl/>
          <w:lang w:bidi="fa-IR"/>
        </w:rPr>
        <w:t xml:space="preserve"> اندازه گیری شدند </w:t>
      </w:r>
      <w:bookmarkStart w:id="11" w:name="_Hlk168308310"/>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{"citationItems":[{"id":"ITEM-1","itemData":{"DOI":"10.1249/00005768-199208000-00020","ISSN":"0195-9131","abstract":"The purpose of this study was to use estimates of body composition from a four-component model to determine whether the density of the fat-free mass (D(FFM)) is affected by muscularity or musculoskeletal development in a heterogenous group of athletes and nonathletes. Measures of body density by hydrostatic weighing, body water by deuterium dilution, bone mineral by whole body dual-energy X-ray absorptiometry (DXA), total body skeletal muscle estimated from DXA, and musculoskeletal development as measured by the mesomorphy rating from the Heath-Carter anthropometric somatotype were obtained in 111 collegiate athletes (67 men and 44 women) and 61 nonathletes (24 men and 37 women). In the entire group, D(FFM) varied from 1.075 to 1.127 g/cm3 and was strongly related to the water and protein fractions of the fat-free mass (FFM; r = -0.96 and 0.89) and moderately related to the mineral fraction of the FFM (r = 0.65). Skeletal muscle (%FFM) varied from 40 to 68%, and mesomorphy varied from 1.6 to 9.6, but neither was significantly related to D(FFM) (r = 0.11 and -0.14) or to the difference between percent fat estimated from the four-component model and from densitometry (r = 0.09 and -0.16). We conclude that, in a heterogeneous group of young adult athletes and nonathletes, D(FFM) and the accuracy of estimates of body composition from body density using the Siri equation are not related to muscularity or musculoskeletal development. Athletes in selected sports may have systematic deviations in D(FFM) from the value of 1.1 g/cm3 assumed in the Siri equation, resulting in group mean errors in estimation of percent fat from densitometry of 2-5% body mass, but the cause of these deviations is complex and not simply a reflection of differences in muscularity or musculoskeletal development.","author":[{"dropping-particle":"","family":"Lohman","given":"T. J.","non-dropping-particle":"","parse-names":false,"suffix":""},{"dropping-particle":"","family":"Roache","given":"A. F.","non-dropping-particle":"","parse-names":false,"suffix":""},{"dropping-particle":"","family":"Martorell","given":"R","non-dropping-particle":"","parse-names":false,"suffix":""}],"container-title":"Medicine &amp; Science in Sports &amp; Exercise","id":"ITEM-1","issue":"8","issued":{"date-parts":[["1992"]]},"page":"952","title":"Anthropometric Standardization Reference Manual","type":"article-journal","volume":"24"},"uris":["http://www.mendeley.com/documents/?uuid=af2356a0-070b-31e7-8212-213304a55148"]}],"mendeley":{"formattedCitation":"[19]","plainTextFormattedCitation":"[19]","previouslyFormattedCitation":"[19]"},"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[19]</w:t>
      </w:r>
      <w:r w:rsidRPr="00B33B0D">
        <w:rPr>
          <w:rFonts w:cs="B Lotus"/>
          <w:color w:val="000000"/>
          <w:sz w:val="26"/>
          <w:szCs w:val="26"/>
          <w:rtl/>
          <w:lang w:bidi="fa-IR"/>
        </w:rPr>
        <w:fldChar w:fldCharType="end"/>
      </w:r>
      <w:r w:rsidRPr="00B33B0D">
        <w:rPr>
          <w:rFonts w:cs="B Lotus" w:hint="cs"/>
          <w:color w:val="000000"/>
          <w:sz w:val="26"/>
          <w:szCs w:val="26"/>
          <w:rtl/>
          <w:lang w:bidi="fa-IR"/>
        </w:rPr>
        <w:t>.</w:t>
      </w:r>
      <w:r w:rsidR="00364B13" w:rsidRPr="00B33B0D">
        <w:rPr>
          <w:rFonts w:cs="B Lotus" w:hint="cs"/>
          <w:color w:val="000000"/>
          <w:sz w:val="26"/>
          <w:szCs w:val="26"/>
          <w:rtl/>
          <w:lang w:bidi="fa-IR"/>
        </w:rPr>
        <w:t xml:space="preserve"> </w:t>
      </w:r>
      <w:r w:rsidRPr="00B33B0D">
        <w:rPr>
          <w:rFonts w:cs="B Lotus" w:hint="cs"/>
          <w:color w:val="000000"/>
          <w:sz w:val="26"/>
          <w:szCs w:val="26"/>
          <w:rtl/>
          <w:lang w:bidi="fa-IR"/>
        </w:rPr>
        <w:t>از آزمون</w:t>
      </w:r>
      <w:r w:rsidR="00C309F8" w:rsidRPr="00B33B0D">
        <w:rPr>
          <w:rFonts w:cs="B Lotus" w:hint="cs"/>
          <w:color w:val="000000"/>
          <w:sz w:val="26"/>
          <w:szCs w:val="26"/>
          <w:rtl/>
          <w:lang w:bidi="fa-IR"/>
        </w:rPr>
        <w:t xml:space="preserve"> پرش عمودی</w:t>
      </w:r>
      <w:r w:rsidRPr="00B33B0D">
        <w:rPr>
          <w:rFonts w:cs="B Lotus" w:hint="cs"/>
          <w:color w:val="000000"/>
          <w:sz w:val="26"/>
          <w:szCs w:val="26"/>
          <w:rtl/>
          <w:lang w:bidi="fa-IR"/>
        </w:rPr>
        <w:t xml:space="preserve"> </w:t>
      </w:r>
      <w:r w:rsidRPr="00B33B0D">
        <w:rPr>
          <w:rFonts w:cs="B Lotus"/>
          <w:color w:val="000000"/>
          <w:sz w:val="26"/>
          <w:szCs w:val="26"/>
          <w:lang w:bidi="fa-IR"/>
        </w:rPr>
        <w:t>Countermovement Jump (CMJ)</w:t>
      </w:r>
      <w:r w:rsidRPr="00B33B0D">
        <w:rPr>
          <w:rFonts w:cs="B Lotus" w:hint="cs"/>
          <w:color w:val="000000"/>
          <w:sz w:val="26"/>
          <w:szCs w:val="26"/>
          <w:rtl/>
          <w:lang w:bidi="fa-IR"/>
        </w:rPr>
        <w:t xml:space="preserve"> </w:t>
      </w:r>
      <w:r w:rsidR="009837D8">
        <w:rPr>
          <w:rFonts w:cs="B Lotus" w:hint="cs"/>
          <w:color w:val="000000"/>
          <w:sz w:val="26"/>
          <w:szCs w:val="26"/>
          <w:rtl/>
          <w:lang w:bidi="fa-IR"/>
        </w:rPr>
        <w:t xml:space="preserve">و </w:t>
      </w:r>
      <w:r w:rsidR="009837D8" w:rsidRPr="00B33B0D">
        <w:rPr>
          <w:rFonts w:cs="B Lotus" w:hint="cs"/>
          <w:color w:val="000000"/>
          <w:sz w:val="26"/>
          <w:szCs w:val="26"/>
          <w:rtl/>
          <w:lang w:bidi="fa-IR"/>
        </w:rPr>
        <w:t xml:space="preserve">آزمون پرش افقی </w:t>
      </w:r>
      <w:r w:rsidR="009837D8" w:rsidRPr="00B33B0D">
        <w:rPr>
          <w:rFonts w:cs="B Lotus"/>
          <w:color w:val="000000"/>
          <w:sz w:val="26"/>
          <w:szCs w:val="26"/>
          <w:lang w:bidi="fa-IR"/>
        </w:rPr>
        <w:t>Standing Broad Jump (SBJ)</w:t>
      </w:r>
      <w:r w:rsidR="009837D8" w:rsidRPr="00B33B0D">
        <w:rPr>
          <w:rFonts w:cs="B Lotus" w:hint="cs"/>
          <w:color w:val="000000"/>
          <w:sz w:val="26"/>
          <w:szCs w:val="26"/>
          <w:rtl/>
          <w:lang w:bidi="fa-IR"/>
        </w:rPr>
        <w:t xml:space="preserve"> برای ارزیابی توان </w:t>
      </w:r>
      <w:proofErr w:type="spellStart"/>
      <w:r w:rsidR="009837D8" w:rsidRPr="00B33B0D">
        <w:rPr>
          <w:rFonts w:cs="B Lotus" w:hint="cs"/>
          <w:color w:val="000000"/>
          <w:sz w:val="26"/>
          <w:szCs w:val="26"/>
          <w:rtl/>
          <w:lang w:bidi="fa-IR"/>
        </w:rPr>
        <w:t>پایین</w:t>
      </w:r>
      <w:r w:rsidR="00091D42">
        <w:rPr>
          <w:rFonts w:cs="B Lotus" w:hint="cs"/>
          <w:color w:val="000000"/>
          <w:sz w:val="26"/>
          <w:szCs w:val="26"/>
          <w:rtl/>
          <w:lang w:bidi="fa-IR"/>
        </w:rPr>
        <w:t>‌</w:t>
      </w:r>
      <w:r w:rsidR="0061576B">
        <w:rPr>
          <w:rFonts w:cs="B Lotus" w:hint="cs"/>
          <w:color w:val="000000"/>
          <w:sz w:val="26"/>
          <w:szCs w:val="26"/>
          <w:rtl/>
          <w:lang w:bidi="fa-IR"/>
        </w:rPr>
        <w:t>تنه</w:t>
      </w:r>
      <w:proofErr w:type="spellEnd"/>
      <w:r w:rsidR="00753111">
        <w:rPr>
          <w:rFonts w:cs="B Lotus" w:hint="cs"/>
          <w:color w:val="000000"/>
          <w:sz w:val="26"/>
          <w:szCs w:val="26"/>
          <w:rtl/>
          <w:lang w:bidi="fa-IR"/>
        </w:rPr>
        <w:t xml:space="preserve"> و عملکرد </w:t>
      </w:r>
      <w:r w:rsidR="009837D8" w:rsidRPr="00B33B0D">
        <w:rPr>
          <w:rFonts w:cs="B Lotus" w:hint="cs"/>
          <w:color w:val="000000"/>
          <w:sz w:val="26"/>
          <w:szCs w:val="26"/>
          <w:rtl/>
          <w:lang w:bidi="fa-IR"/>
        </w:rPr>
        <w:t xml:space="preserve"> </w:t>
      </w:r>
      <w:r w:rsidR="0061576B">
        <w:rPr>
          <w:rFonts w:cs="B Lotus" w:hint="cs"/>
          <w:color w:val="000000"/>
          <w:sz w:val="26"/>
          <w:szCs w:val="26"/>
          <w:rtl/>
          <w:lang w:bidi="fa-IR"/>
        </w:rPr>
        <w:t>پرشی با الگوهای</w:t>
      </w:r>
      <w:r w:rsidR="00244A3F">
        <w:rPr>
          <w:rFonts w:cs="B Lotus" w:hint="cs"/>
          <w:color w:val="000000"/>
          <w:sz w:val="26"/>
          <w:szCs w:val="26"/>
          <w:rtl/>
          <w:lang w:bidi="fa-IR"/>
        </w:rPr>
        <w:t xml:space="preserve"> حرکتی</w:t>
      </w:r>
      <w:r w:rsidR="0061576B">
        <w:rPr>
          <w:rFonts w:cs="B Lotus" w:hint="cs"/>
          <w:color w:val="000000"/>
          <w:sz w:val="26"/>
          <w:szCs w:val="26"/>
          <w:rtl/>
          <w:lang w:bidi="fa-IR"/>
        </w:rPr>
        <w:t xml:space="preserve"> مختلف</w:t>
      </w:r>
      <w:r w:rsidR="009837D8" w:rsidRPr="00B33B0D">
        <w:rPr>
          <w:rFonts w:cs="B Lotus" w:hint="cs"/>
          <w:color w:val="000000"/>
          <w:sz w:val="26"/>
          <w:szCs w:val="26"/>
          <w:rtl/>
          <w:lang w:bidi="fa-IR"/>
        </w:rPr>
        <w:t xml:space="preserve"> </w:t>
      </w:r>
      <w:r w:rsidR="009837D8">
        <w:rPr>
          <w:rFonts w:cs="B Lotus" w:hint="cs"/>
          <w:color w:val="000000"/>
          <w:sz w:val="26"/>
          <w:szCs w:val="26"/>
          <w:rtl/>
          <w:lang w:bidi="fa-IR"/>
        </w:rPr>
        <w:t>استفاده گردید</w:t>
      </w:r>
      <w:r w:rsidR="00FE2651">
        <w:rPr>
          <w:rFonts w:cs="B Lotus" w:hint="cs"/>
          <w:color w:val="000000"/>
          <w:sz w:val="26"/>
          <w:szCs w:val="26"/>
          <w:rtl/>
          <w:lang w:bidi="fa-IR"/>
        </w:rPr>
        <w:t>.</w:t>
      </w:r>
      <w:r w:rsidR="009837D8">
        <w:rPr>
          <w:rFonts w:cs="B Lotus" w:hint="cs"/>
          <w:color w:val="000000"/>
          <w:sz w:val="26"/>
          <w:szCs w:val="26"/>
          <w:rtl/>
          <w:lang w:bidi="fa-IR"/>
        </w:rPr>
        <w:t xml:space="preserve"> </w:t>
      </w:r>
      <w:r w:rsidR="009837D8" w:rsidRPr="00B33B0D">
        <w:rPr>
          <w:rFonts w:cs="B Lotus" w:hint="cs"/>
          <w:color w:val="000000"/>
          <w:sz w:val="26"/>
          <w:szCs w:val="26"/>
          <w:rtl/>
          <w:lang w:bidi="fa-IR"/>
        </w:rPr>
        <w:t xml:space="preserve"> </w:t>
      </w:r>
      <w:r w:rsidR="00FE2651">
        <w:rPr>
          <w:rFonts w:cs="B Lotus" w:hint="cs"/>
          <w:color w:val="000000"/>
          <w:sz w:val="26"/>
          <w:szCs w:val="26"/>
          <w:rtl/>
          <w:lang w:bidi="fa-IR"/>
        </w:rPr>
        <w:t xml:space="preserve">در آزمون </w:t>
      </w:r>
      <w:r w:rsidR="00FE2651">
        <w:rPr>
          <w:rFonts w:cs="B Lotus"/>
          <w:color w:val="000000"/>
          <w:sz w:val="26"/>
          <w:szCs w:val="26"/>
          <w:lang w:bidi="fa-IR"/>
        </w:rPr>
        <w:t>CMJ</w:t>
      </w:r>
      <w:r w:rsidRPr="00B33B0D">
        <w:rPr>
          <w:rFonts w:cs="B Lotus" w:hint="cs"/>
          <w:color w:val="000000"/>
          <w:sz w:val="26"/>
          <w:szCs w:val="26"/>
          <w:rtl/>
          <w:lang w:bidi="fa-IR"/>
        </w:rPr>
        <w:t xml:space="preserve"> برای مشخص کردن حداکثر ارتفاع عمودی</w:t>
      </w:r>
      <w:r w:rsidR="00FE2651">
        <w:rPr>
          <w:rFonts w:cs="B Lotus" w:hint="cs"/>
          <w:color w:val="000000"/>
          <w:sz w:val="26"/>
          <w:szCs w:val="26"/>
          <w:rtl/>
          <w:lang w:bidi="fa-IR"/>
        </w:rPr>
        <w:t xml:space="preserve">، </w:t>
      </w:r>
      <w:r w:rsidRPr="00B33B0D">
        <w:rPr>
          <w:rFonts w:cs="B Lotus" w:hint="cs"/>
          <w:color w:val="000000"/>
          <w:sz w:val="26"/>
          <w:szCs w:val="26"/>
          <w:rtl/>
          <w:lang w:bidi="fa-IR"/>
        </w:rPr>
        <w:t>3 تلاش انجام گرفت و با استفاده از دوربین پر سرعت</w:t>
      </w:r>
      <w:r w:rsidR="00EF46BC" w:rsidRPr="00B33B0D">
        <w:rPr>
          <w:rFonts w:cs="B Lotus" w:hint="cs"/>
          <w:color w:val="000000"/>
          <w:sz w:val="26"/>
          <w:szCs w:val="26"/>
          <w:rtl/>
          <w:lang w:bidi="fa-IR"/>
        </w:rPr>
        <w:t xml:space="preserve"> (</w:t>
      </w:r>
      <w:r w:rsidR="00EF46BC" w:rsidRPr="00B33B0D">
        <w:rPr>
          <w:rFonts w:cs="B Lotus"/>
          <w:color w:val="000000"/>
          <w:sz w:val="26"/>
          <w:szCs w:val="26"/>
          <w:lang w:bidi="fa-IR"/>
        </w:rPr>
        <w:t>Nikon D7500</w:t>
      </w:r>
      <w:r w:rsidR="00EF46BC" w:rsidRPr="00B33B0D">
        <w:rPr>
          <w:rFonts w:cs="B Lotus" w:hint="cs"/>
          <w:color w:val="000000"/>
          <w:sz w:val="26"/>
          <w:szCs w:val="26"/>
          <w:rtl/>
          <w:lang w:bidi="fa-IR"/>
        </w:rPr>
        <w:t>)</w:t>
      </w:r>
      <w:r w:rsidR="00453CC3" w:rsidRPr="00B33B0D">
        <w:rPr>
          <w:rFonts w:cs="B Lotus" w:hint="cs"/>
          <w:color w:val="000000"/>
          <w:sz w:val="26"/>
          <w:szCs w:val="26"/>
          <w:rtl/>
          <w:lang w:bidi="fa-IR"/>
        </w:rPr>
        <w:t xml:space="preserve"> و با کمک نرم افزار</w:t>
      </w:r>
      <w:r w:rsidR="00B77E1C" w:rsidRPr="00B33B0D">
        <w:rPr>
          <w:rFonts w:cs="B Lotus" w:hint="cs"/>
          <w:color w:val="000000"/>
          <w:sz w:val="26"/>
          <w:szCs w:val="26"/>
          <w:rtl/>
          <w:lang w:bidi="fa-IR"/>
        </w:rPr>
        <w:t xml:space="preserve"> (</w:t>
      </w:r>
      <w:r w:rsidR="00B77E1C" w:rsidRPr="00B33B0D">
        <w:rPr>
          <w:rFonts w:cs="B Lotus"/>
          <w:color w:val="000000"/>
          <w:sz w:val="26"/>
          <w:szCs w:val="26"/>
          <w:lang w:bidi="fa-IR"/>
        </w:rPr>
        <w:t>Adobe premiere pro 2022</w:t>
      </w:r>
      <w:r w:rsidR="00B77E1C"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زمان پرواز </w:t>
      </w:r>
      <w:r w:rsidR="00C309F8" w:rsidRPr="00B33B0D">
        <w:rPr>
          <w:rFonts w:cs="B Lotus" w:hint="cs"/>
          <w:color w:val="000000"/>
          <w:sz w:val="26"/>
          <w:szCs w:val="26"/>
          <w:rtl/>
          <w:lang w:bidi="fa-IR"/>
        </w:rPr>
        <w:t xml:space="preserve">با بررسی </w:t>
      </w:r>
      <w:proofErr w:type="spellStart"/>
      <w:r w:rsidR="00C309F8" w:rsidRPr="00B33B0D">
        <w:rPr>
          <w:rFonts w:cs="B Lotus" w:hint="cs"/>
          <w:color w:val="000000"/>
          <w:sz w:val="26"/>
          <w:szCs w:val="26"/>
          <w:rtl/>
          <w:lang w:bidi="fa-IR"/>
        </w:rPr>
        <w:t>فریم</w:t>
      </w:r>
      <w:r w:rsidR="00357E3D">
        <w:rPr>
          <w:rFonts w:cs="B Lotus" w:hint="cs"/>
          <w:color w:val="000000"/>
          <w:sz w:val="26"/>
          <w:szCs w:val="26"/>
          <w:rtl/>
          <w:lang w:bidi="fa-IR"/>
        </w:rPr>
        <w:t>‌</w:t>
      </w:r>
      <w:r w:rsidR="00C309F8" w:rsidRPr="00B33B0D">
        <w:rPr>
          <w:rFonts w:cs="B Lotus" w:hint="cs"/>
          <w:color w:val="000000"/>
          <w:sz w:val="26"/>
          <w:szCs w:val="26"/>
          <w:rtl/>
          <w:lang w:bidi="fa-IR"/>
        </w:rPr>
        <w:t>ها</w:t>
      </w:r>
      <w:proofErr w:type="spellEnd"/>
      <w:r w:rsidR="00C309F8"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محاسبه و سپس از طریق فرمول زیر ارتفاع پرواز محاسبه گردید </w:t>
      </w:r>
      <w:r w:rsidR="00444154" w:rsidRPr="00B33B0D">
        <w:rPr>
          <w:rFonts w:cs="B Lotus"/>
          <w:color w:val="000000"/>
          <w:sz w:val="26"/>
          <w:szCs w:val="26"/>
          <w:lang w:bidi="fa-IR"/>
        </w:rPr>
        <w:fldChar w:fldCharType="begin" w:fldLock="1"/>
      </w:r>
      <w:r w:rsidR="00CA71D8">
        <w:rPr>
          <w:rFonts w:cs="B Lotus"/>
          <w:color w:val="000000"/>
          <w:sz w:val="26"/>
          <w:szCs w:val="26"/>
          <w:lang w:bidi="fa-IR"/>
        </w:rPr>
        <w:instrText>ADDIN CSL_CITATION {"citationItems":[{"id":"ITEM-1","itemData":{"DOI":"10.1519/JSC.0b013e3181ccb18d","ISSN":"10648011","abstract":"Glatthorn, JF, Gouge, S, Nussbaumer, S, Stauffacher, S, Impellizzeri, FM, and Maffiuletti, NA. Validity and reliability of Optojump photoelectric cells for estimating vertical jump height. J Strength Cond Res 25(2): 556-560, 2011-Vertical jump is one of the most prevalent acts performed in several sport activities. It is therefore important to ensure that the measurements of vertical jump height made as a part of research or athlete support work have adequate validity and reliability. The aim of this study was to evaluate concurrent validity and reliability of the Optojump photocell system (Microgate, Bolzano, Italy) with force plate measurements for estimating vertical jump height. Twenty subjects were asked to perform maximal squat jumps and countermovement jumps, and flight time-derived jump heights obtained by the force plate were compared with those provided by Optojump, to examine its concurrent (criterion-related) validity (study 1). Twenty other subjects completed the same jump series on 2 different occasions (separated by 1 week), and jump heights of session 1 were compared with session 2, to investigate test-retest reliability of the Optojump system (study 2). Intraclass correlation coefficients (ICCs) for validity were very high (0.997-0.998), even if a systematic difference was consistently observed between force plate and Optojump (-1.06 cm; p &lt; 0.001). Test-retest reliability of the Optojump system was excellent, with ICCs ranging from 0.982 to 0.989, low coefficients of variation (2.7%), and low random errors (±2.81 cm). The Optojump photocell system demonstrated strong concurrent validity and excellent test-retest reliability for the estimation of vertical jump height. We propose the following equation that allows force plate and Optojump results to be used interchangeably: force plate jump height (cm) = 1.02 × Optojump jump height + 0.29. In conclusion, the use of Optojump photoelectric cells is legitimate for field-based assessments of vertical jump height. © 2011 National Strength and Conditioning Association.","author":[{"dropping-particle":"","family":"Glatthorn","given":"Julia F.","non-dropping-particle":"","parse-names":false,"suffix":""},{"dropping-particle":"","family":"Gouge","given":"Sylvain","non-dropping-particle":"","parse-names":false,"suffix":""},{"dropping-particle":"","family":"Nussbaumer","given":"Silvio","non-dropping-particle":"","parse-names":false,"suffix":""},{"dropping-particle":"","family":"Stauffacher","given":"Simone","non-dropping-particle":"","parse-names":false,"suffix":""},{"dropping-particle":"","family":"Impellizzeri","given":"Franco M.","non-dropping-particle":"","parse-names":false,"suffix":""},{"dropping-particle":"","family":"Maffiuletti","given":"Nicola A.","non-dropping-particle":"","parse-names":false,"suffix":""}],"container-title":"Journal of Strength and Conditioning Research","id":"ITEM-1","issue":"2","issued":{"date-parts":[["2011"]]},"page":"556-560","title":"Validity and reliability of optojump photoelectric cells for estimating vertical jump height","type":"article-journal","volume":"25"},"uris":["http://www.mendeley.com/documents/?uuid=9790a6ec-dc9d-3768-8afe-a539cae146c9"]}],"mendeley":{"formattedCitation":"[20]","plainTextFormattedCitation":"[20]","previouslyFormattedCitation":"[20]"},"properties":{"noteIndex":0},"schema":"https://github.com/citation-style-language/schema/raw/master/csl-citation.json"}</w:instrText>
      </w:r>
      <w:r w:rsidR="00444154" w:rsidRPr="00B33B0D">
        <w:rPr>
          <w:rFonts w:cs="B Lotus"/>
          <w:color w:val="000000"/>
          <w:sz w:val="26"/>
          <w:szCs w:val="26"/>
          <w:lang w:bidi="fa-IR"/>
        </w:rPr>
        <w:fldChar w:fldCharType="separate"/>
      </w:r>
      <w:r w:rsidR="00386589" w:rsidRPr="00386589">
        <w:rPr>
          <w:rFonts w:cs="B Lotus"/>
          <w:noProof/>
          <w:color w:val="000000"/>
          <w:sz w:val="26"/>
          <w:szCs w:val="26"/>
          <w:lang w:bidi="fa-IR"/>
        </w:rPr>
        <w:t>[20]</w:t>
      </w:r>
      <w:r w:rsidR="00444154" w:rsidRPr="00B33B0D">
        <w:rPr>
          <w:rFonts w:cs="B Lotus"/>
          <w:color w:val="000000"/>
          <w:sz w:val="26"/>
          <w:szCs w:val="26"/>
          <w:lang w:bidi="fa-IR"/>
        </w:rPr>
        <w:fldChar w:fldCharType="end"/>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{"citationItems":[{"id":"ITEM-1","itemData":{"DOI":"10.1519/JSC.0b013e318299a52e","ISSN":"15334295","abstract":"Balsalobre-Fernández, C, Tejero-Gonzá lez, CM, del Campo- Vecino, J, and Bavaresco, N. The concurrent validity and reliability of a low-cost, high-speed camera-based method for measuring the flight time of vertical jumps. J Strength Cond Res 28(2): 528-533, 2014-Flight time is the most accurate and frequently used variable when assessing the height of vertical jumps. The purpose of this study was to analyze the validity and reliability of an alternative method (i.e., the HSC-Kinovea method) for measuring the flight time and height of vertical jumping using a lowcost high-speed Casio Exilim FH-25 camera (HSC). To this end, 25 subjects performed a total of 125 vertical jumps on an infrared (IR) platform while simultaneously being recorded with a HSC at 240 fps. Subsequently, 2 observers with no experience in video analysis analyzed the 125 videos independently using the openlicense Kinovea 0.8.15 software. The flight times obtained were then converted into vertical jump heights, and the intraclass correlation coefficient (ICC), Bland-Altman plot, and Pearson correlation coefficient were calculated for those variables. The results showed a perfect correlation agreement (ICC = 1, p &lt; 0.0001) between both observers' measurements of flight time and jump height and a highly reliable agreement (ICC = 0.997, p &lt; 0.0001) between the observers' measurements of flight time and jump height using the HSC-Kinovea method and those obtained using the IR system, thus explaining 99.5% (p &lt; 0.0001) of the differences (shared variance) obtained using the IR platform. As a result, besides requiring no previous experience in the use of this technology, the HSC-Kinovea method can be considered to provide similarly valid and reliable measurements of flight time and vertical jump height as more expensive equipment (i.e., IR). As such, coaches from many sports could use the HSCKinovea method to measure the flight time and height of their athlete's vertical jumps. © 2014 National Strength and Conditioning Association.","author":[{"dropping-particle":"","family":"Balsalobre-Fernández","given":"Carlos","non-dropping-particle":"","parse-names":false,"suffix":""},{"dropping-particle":"","family":"Tejero-González","given":"Carlos M.","non-dropping-particle":"","parse-names":false,"suffix":""},{"dropping-particle":"Del","family":"Campo-Vecino","given":"Juan","non-dropping-particle":"","parse-names":false,"suffix":""},{"dropping-particle":"","family":"Bavaresco","given":"Nicolás","non-dropping-particle":"","parse-names":false,"suffix":""}],"container-title":"Journal of Strength and Conditioning Research","id":"ITEM-1","issue":"2","issued":{"date-parts":[["2014"]]},"page":"528-533","title":"The concurrent validity and reliability of a low-cost, high-speed camera-based method for measuring the flight time of vertical jumps","type":"article-journal","volume":"28"},"uris":["http://www.mendeley.com/documents/?uuid=92c2efec-48f4-3f52-9d50-9657a267aed7"]}],"mendeley":{"formattedCitation":"[21]","plainTextFormattedCitation":"[21]","previouslyFormattedCitation":"[21]"},"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[21]</w:t>
      </w:r>
      <w:r w:rsidRPr="00B33B0D">
        <w:rPr>
          <w:rFonts w:cs="B Lotus"/>
          <w:color w:val="000000"/>
          <w:sz w:val="26"/>
          <w:szCs w:val="26"/>
          <w:rtl/>
          <w:lang w:bidi="fa-IR"/>
        </w:rPr>
        <w:fldChar w:fldCharType="end"/>
      </w:r>
      <w:r w:rsidRPr="00B33B0D">
        <w:rPr>
          <w:rFonts w:cs="B Lotus" w:hint="cs"/>
          <w:color w:val="000000"/>
          <w:sz w:val="26"/>
          <w:szCs w:val="26"/>
          <w:rtl/>
          <w:lang w:bidi="fa-IR"/>
        </w:rPr>
        <w:t>.</w:t>
      </w:r>
    </w:p>
    <w:p w14:paraId="510CA238" w14:textId="77777777" w:rsidR="00006489" w:rsidRDefault="00006489" w:rsidP="00006489">
      <w:pPr>
        <w:tabs>
          <w:tab w:val="left" w:leader="dot" w:pos="1134"/>
        </w:tabs>
        <w:bidi/>
        <w:jc w:val="both"/>
        <w:rPr>
          <w:rFonts w:cs="B Lotus"/>
          <w:color w:val="000000"/>
          <w:sz w:val="26"/>
          <w:szCs w:val="26"/>
          <w:rtl/>
          <w:lang w:bidi="fa-IR"/>
        </w:rPr>
      </w:pPr>
    </w:p>
    <w:p w14:paraId="6E303B77" w14:textId="5C0D45E5" w:rsidR="009E207C" w:rsidRDefault="009E207C" w:rsidP="00006489">
      <w:pPr>
        <w:tabs>
          <w:tab w:val="left" w:leader="dot" w:pos="1134"/>
        </w:tabs>
        <w:bidi/>
        <w:jc w:val="center"/>
        <w:rPr>
          <w:rFonts w:cs="B Lotus"/>
          <w:color w:val="000000"/>
          <w:sz w:val="26"/>
          <w:szCs w:val="26"/>
          <w:rtl/>
          <w:lang w:bidi="fa-IR"/>
        </w:rPr>
      </w:pPr>
      <w:r w:rsidRPr="00B33B0D">
        <w:rPr>
          <w:rFonts w:cs="B Lotus"/>
          <w:color w:val="000000"/>
          <w:sz w:val="26"/>
          <w:szCs w:val="26"/>
          <w:lang w:bidi="fa-IR"/>
        </w:rPr>
        <w:t xml:space="preserve">Jump Height = 9.81 </w:t>
      </w:r>
      <w:r w:rsidRPr="00B33B0D">
        <w:rPr>
          <w:rFonts w:cs="B Lotus" w:hint="cs"/>
          <w:color w:val="000000"/>
          <w:sz w:val="26"/>
          <w:szCs w:val="26"/>
          <w:lang w:bidi="fa-IR"/>
        </w:rPr>
        <w:t>×</w:t>
      </w:r>
      <w:r w:rsidRPr="00B33B0D">
        <w:rPr>
          <w:rFonts w:cs="B Lotus"/>
          <w:color w:val="000000"/>
          <w:sz w:val="26"/>
          <w:szCs w:val="26"/>
          <w:lang w:bidi="fa-IR"/>
        </w:rPr>
        <w:t xml:space="preserve"> (flight time)</w:t>
      </w:r>
      <w:r w:rsidRPr="00B33B0D">
        <w:rPr>
          <w:rFonts w:cs="B Lotus"/>
          <w:color w:val="000000"/>
          <w:sz w:val="26"/>
          <w:szCs w:val="26"/>
          <w:vertAlign w:val="superscript"/>
          <w:lang w:bidi="fa-IR"/>
        </w:rPr>
        <w:t>2</w:t>
      </w:r>
      <w:r w:rsidRPr="00B33B0D">
        <w:rPr>
          <w:rFonts w:cs="B Lotus"/>
          <w:color w:val="000000"/>
          <w:sz w:val="26"/>
          <w:szCs w:val="26"/>
          <w:lang w:bidi="fa-IR"/>
        </w:rPr>
        <w:t xml:space="preserve"> / 8 </w:t>
      </w:r>
    </w:p>
    <w:p w14:paraId="3828FF22" w14:textId="77777777" w:rsidR="00006489" w:rsidRPr="00B33B0D" w:rsidRDefault="00006489" w:rsidP="00006489">
      <w:pPr>
        <w:tabs>
          <w:tab w:val="left" w:leader="dot" w:pos="1134"/>
        </w:tabs>
        <w:bidi/>
        <w:jc w:val="center"/>
        <w:rPr>
          <w:rFonts w:cs="B Lotus"/>
          <w:color w:val="000000"/>
          <w:sz w:val="26"/>
          <w:szCs w:val="26"/>
          <w:rtl/>
          <w:lang w:bidi="fa-IR"/>
        </w:rPr>
      </w:pPr>
    </w:p>
    <w:bookmarkEnd w:id="11"/>
    <w:p w14:paraId="31BF5311" w14:textId="50E4F842" w:rsidR="00C52F75" w:rsidRPr="00B33B0D" w:rsidRDefault="00C52F75"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 xml:space="preserve"> در طول آزمون پرش، </w:t>
      </w:r>
      <w:proofErr w:type="spellStart"/>
      <w:r w:rsidRPr="00B33B0D">
        <w:rPr>
          <w:rFonts w:cs="B Lotus" w:hint="cs"/>
          <w:color w:val="000000"/>
          <w:sz w:val="26"/>
          <w:szCs w:val="26"/>
          <w:rtl/>
          <w:lang w:bidi="fa-IR"/>
        </w:rPr>
        <w:t>دست</w:t>
      </w:r>
      <w:r w:rsidR="00357E3D">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بر روی لگن قرار داشت تا مشارکت </w:t>
      </w:r>
      <w:proofErr w:type="spellStart"/>
      <w:r w:rsidRPr="00B33B0D">
        <w:rPr>
          <w:rFonts w:cs="B Lotus" w:hint="cs"/>
          <w:color w:val="000000"/>
          <w:sz w:val="26"/>
          <w:szCs w:val="26"/>
          <w:rtl/>
          <w:lang w:bidi="fa-IR"/>
        </w:rPr>
        <w:t>دست</w:t>
      </w:r>
      <w:r w:rsidR="001323F2">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در طول پرش به کمترین میزان خود برسد. بین </w:t>
      </w:r>
      <w:proofErr w:type="spellStart"/>
      <w:r w:rsidRPr="00B33B0D">
        <w:rPr>
          <w:rFonts w:cs="B Lotus" w:hint="cs"/>
          <w:color w:val="000000"/>
          <w:sz w:val="26"/>
          <w:szCs w:val="26"/>
          <w:rtl/>
          <w:lang w:bidi="fa-IR"/>
        </w:rPr>
        <w:t>پرش</w:t>
      </w:r>
      <w:r w:rsidR="001323F2">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استراحت 30 ثانیه ای در نظر گرفته شد و از بهترین رکورد برای تجزیه و </w:t>
      </w:r>
      <w:proofErr w:type="spellStart"/>
      <w:r w:rsidRPr="00B33B0D">
        <w:rPr>
          <w:rFonts w:cs="B Lotus" w:hint="cs"/>
          <w:color w:val="000000"/>
          <w:sz w:val="26"/>
          <w:szCs w:val="26"/>
          <w:rtl/>
          <w:lang w:bidi="fa-IR"/>
        </w:rPr>
        <w:t>تحلیل</w:t>
      </w:r>
      <w:r w:rsidR="001323F2">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آماری استفاده شد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{"citationItems":[{"id":"ITEM-1","itemData":{"DOI":"10.1519/JSC.0b013e318198f912","ISSN":"10648011","abstract":"González-Ravé, JM, Machado, L, Navarro-Valdivielso, F, and Vilas-Boas, JP. Acute effects of heavy-load exercises, stretching exercises, and heavy-load plus stretching exercises on squat jump and countermovement jump performance. J Strength Cond Res 23(2): 472-479, 2009-The purpose of this study was to examine the acute effects of heavy-load resistance exercises, static stretching exercises, and heavyload plus static stretching exercises by untrained subjects, and to determine whether these types of exercise have an effect on the performance of squat jumps (SJs) and countermovement jumps (CMJs). Twenty-four men volunteered to participate in this study and were divided into 3 groups: 1 group performed the strength exercises using heavy loads (3 sets of 4 repetitions at 90% of each subject's 1-repetition maximum (1RM), a second group performed the heavy-load resistance plus stretching exercises (3 sets of 4 repetitions at 90% of each subject's 1RM and 3 stretching exercises for 15 seconds each), and a third group performed the static stretching exercises only (3 stretching exercises for 15 seconds each). No significant differences between the groups were seen in vertical jump height, but there were significant differences (p &lt; 0.004) in the mean jump height between sets within the training session without taking the treatment type (group) into consideration. Significant differences (p &lt; 0.001) were seen in the vertical ground-reaction force in CMJs between sets and training in each group, whereas no differences between groups were seen in SJ; nevertheless, there was a tendency toward significant differences between sets (p &lt; 0.09) without considering the treatment type. The data from this study suggest that strength exercises using heavy loads and heavy-load plus stretching exercises did not have a significant effect on the maximal jump height in untrained subjects. Only stretching exercises showed an increase in SJs and CMJs, but these results were not significantly different from all other scores. © 2009 National Strength and Conditioning Association.","author":[{"dropping-particle":"","family":"González-Ravé","given":"Jose Maria","non-dropping-particle":"","parse-names":false,"suffix":""},{"dropping-particle":"","family":"Machado","given":"Leandro","non-dropping-particle":"","parse-names":false,"suffix":""},{"dropping-particle":"","family":"Navarro-Valdivielso","given":"Fernando","non-dropping-particle":"","parse-names":false,"suffix":""},{"dropping-particle":"","family":"Vilas-Boas","given":"J. Paulo","non-dropping-particle":"","parse-names":false,"suffix":""}],"container-title":"Journal of Strength and Conditioning Research","id":"ITEM-1","issue":"2","issued":{"date-parts":[["2009"]]},"page":"472-479","title":"Acute effects of heavy-load exercises, stretching exercises, and heavy-load plus stretching exercises on squat jump and countermovement jump performance","type":"article-journal","volume":"23"},"uris":["http://www.mendeley.com/documents/?uuid=2b696b65-9f5d-32cb-8abb-90708f7b0ca3"]}],"mendeley":{"formattedCitation":"[22]","plainTextFormattedCitation":"[22]","previouslyFormattedCitation":"[22]"},"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[22]</w:t>
      </w:r>
      <w:r w:rsidRPr="00B33B0D">
        <w:rPr>
          <w:rFonts w:cs="B Lotus"/>
          <w:color w:val="000000"/>
          <w:sz w:val="26"/>
          <w:szCs w:val="26"/>
          <w:rtl/>
          <w:lang w:bidi="fa-IR"/>
        </w:rPr>
        <w:fldChar w:fldCharType="end"/>
      </w:r>
      <w:r w:rsidRPr="00B33B0D">
        <w:rPr>
          <w:rFonts w:cs="B Lotus" w:hint="cs"/>
          <w:color w:val="000000"/>
          <w:sz w:val="26"/>
          <w:szCs w:val="26"/>
          <w:rtl/>
          <w:lang w:bidi="fa-IR"/>
        </w:rPr>
        <w:t>.</w:t>
      </w:r>
      <w:r w:rsidR="00E37F4A" w:rsidRPr="00B33B0D">
        <w:rPr>
          <w:rFonts w:cs="B Lotus" w:hint="cs"/>
          <w:color w:val="000000"/>
          <w:sz w:val="26"/>
          <w:szCs w:val="26"/>
          <w:rtl/>
          <w:lang w:bidi="fa-IR"/>
        </w:rPr>
        <w:t xml:space="preserve"> </w:t>
      </w:r>
      <w:bookmarkStart w:id="12" w:name="_Hlk168308323"/>
      <w:r w:rsidRPr="00B33B0D">
        <w:rPr>
          <w:rFonts w:cs="B Lotus" w:hint="cs"/>
          <w:color w:val="000000"/>
          <w:sz w:val="26"/>
          <w:szCs w:val="26"/>
          <w:rtl/>
          <w:lang w:bidi="fa-IR"/>
        </w:rPr>
        <w:t>انجام آزمون</w:t>
      </w:r>
      <w:r w:rsidR="0083764A">
        <w:rPr>
          <w:rFonts w:cs="B Lotus" w:hint="cs"/>
          <w:color w:val="000000"/>
          <w:sz w:val="26"/>
          <w:szCs w:val="26"/>
          <w:rtl/>
          <w:lang w:bidi="fa-IR"/>
        </w:rPr>
        <w:t xml:space="preserve"> </w:t>
      </w:r>
      <w:r w:rsidR="0083764A">
        <w:rPr>
          <w:rFonts w:cs="B Lotus"/>
          <w:color w:val="000000"/>
          <w:sz w:val="26"/>
          <w:szCs w:val="26"/>
          <w:lang w:bidi="fa-IR"/>
        </w:rPr>
        <w:t>SBJ</w:t>
      </w:r>
      <w:r w:rsidRPr="00B33B0D">
        <w:rPr>
          <w:rFonts w:cs="B Lotus" w:hint="cs"/>
          <w:color w:val="000000"/>
          <w:sz w:val="26"/>
          <w:szCs w:val="26"/>
          <w:rtl/>
          <w:lang w:bidi="fa-IR"/>
        </w:rPr>
        <w:t xml:space="preserve"> براساس </w:t>
      </w:r>
      <w:proofErr w:type="spellStart"/>
      <w:r w:rsidRPr="00B33B0D">
        <w:rPr>
          <w:rFonts w:cs="B Lotus" w:hint="cs"/>
          <w:color w:val="000000"/>
          <w:sz w:val="26"/>
          <w:szCs w:val="26"/>
          <w:rtl/>
          <w:lang w:bidi="fa-IR"/>
        </w:rPr>
        <w:t>دستورالعمل</w:t>
      </w:r>
      <w:r w:rsidR="001323F2">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w:t>
      </w:r>
      <w:proofErr w:type="spellStart"/>
      <w:r w:rsidRPr="00B33B0D">
        <w:rPr>
          <w:rFonts w:cs="B Lotus"/>
          <w:color w:val="000000"/>
          <w:sz w:val="26"/>
          <w:szCs w:val="26"/>
          <w:lang w:bidi="fa-IR"/>
        </w:rPr>
        <w:t>Eurofit</w:t>
      </w:r>
      <w:proofErr w:type="spellEnd"/>
      <w:r w:rsidRPr="00B33B0D">
        <w:rPr>
          <w:rFonts w:cs="B Lotus"/>
          <w:color w:val="000000"/>
          <w:sz w:val="26"/>
          <w:szCs w:val="26"/>
          <w:lang w:bidi="fa-IR"/>
        </w:rPr>
        <w:t xml:space="preserve"> test</w:t>
      </w:r>
      <w:r w:rsidRPr="00B33B0D">
        <w:rPr>
          <w:rFonts w:cs="B Lotus" w:hint="cs"/>
          <w:color w:val="000000"/>
          <w:sz w:val="26"/>
          <w:szCs w:val="26"/>
          <w:rtl/>
          <w:lang w:bidi="fa-IR"/>
        </w:rPr>
        <w:t xml:space="preserve"> انجام گرفت. این آزمون 2 بار انجام و از بهترین رکورد برای تجزیه و </w:t>
      </w:r>
      <w:proofErr w:type="spellStart"/>
      <w:r w:rsidRPr="00B33B0D">
        <w:rPr>
          <w:rFonts w:cs="B Lotus" w:hint="cs"/>
          <w:color w:val="000000"/>
          <w:sz w:val="26"/>
          <w:szCs w:val="26"/>
          <w:rtl/>
          <w:lang w:bidi="fa-IR"/>
        </w:rPr>
        <w:t>تحلیل</w:t>
      </w:r>
      <w:r w:rsidR="001323F2">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آماری استفاده شد</w:t>
      </w:r>
      <w:r w:rsidRPr="00B33B0D">
        <w:rPr>
          <w:rFonts w:cs="B Lotu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{"citationItems":[{"id":"ITEM-1","itemData":{"DOI":"10.1109/ICRA.2015.7139455","ISBN":"VO -","abstract":"To provide the elderly with appropriate and timely caregiving in activities of daily life (ADL), it is desired for robots to have the capability of intention awareness (IA). Different from existing context-specific intention awareness (CSIA) approaches which are based on a limited and passive knowledge database, our approach, named `WebIA', adopts a novel web query approach to establish a vast and active knowledge database for robots to perform CSIA. In our method, robots are endowed with comprehensive commonsense knowledge towards the correlations of the surrounding environment and human intentions. WebIA enables robots to effectively infer intentions in both trained familiar and untrained new situations. By performing several experiments, we evaluated two aspects of the WebIA approach: the effectiveness of IA in familiar situations and the self-learning ability in new situations.","author":[{"dropping-particle":"","family":"Adam","given":"C","non-dropping-particle":"","parse-names":false,"suffix":""},{"dropping-particle":"","family":"Klissouras","given":"V","non-dropping-particle":"","parse-names":false,"suffix":""},{"dropping-particle":"","family":"Ravazzolo","given":"M","non-dropping-particle":"","parse-names":false,"suffix":""},{"dropping-particle":"","family":"Renson","given":"R","non-dropping-particle":"","parse-names":false,"suffix":""},{"dropping-particle":"","family":"Tuxworth","given":"W","non-dropping-particle":"","parse-names":false,"suffix":""}],"container-title":"Rome: Council of Europe, Committee for the development of sport","id":"ITEM-1","issued":{"date-parts":[["1988"]]},"page":"10-70","title":"EUROFIT: European test of physical fitness","type":"article-journal"},"uris":["http://www.mendeley.com/documents/?uuid=17a54b94-f04d-3015-b0df-808b2573a06c"]}],"mendeley":{"formattedCitation":"[23]","plainTextFormattedCitation":"[23]","previouslyFormattedCitation":"[23]"},"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[23]</w:t>
      </w:r>
      <w:r w:rsidRPr="00B33B0D">
        <w:rPr>
          <w:rFonts w:cs="B Lotus"/>
          <w:color w:val="000000"/>
          <w:sz w:val="26"/>
          <w:szCs w:val="26"/>
          <w:rtl/>
          <w:lang w:bidi="fa-IR"/>
        </w:rPr>
        <w:fldChar w:fldCharType="end"/>
      </w:r>
      <w:r w:rsidRPr="00B33B0D">
        <w:rPr>
          <w:rFonts w:cs="B Lotus" w:hint="cs"/>
          <w:color w:val="000000"/>
          <w:sz w:val="26"/>
          <w:szCs w:val="26"/>
          <w:rtl/>
          <w:lang w:bidi="fa-IR"/>
        </w:rPr>
        <w:t>.</w:t>
      </w:r>
      <w:r w:rsidR="00E91509" w:rsidRPr="00B33B0D">
        <w:rPr>
          <w:rFonts w:cs="B Lotus" w:hint="cs"/>
          <w:color w:val="000000"/>
          <w:sz w:val="26"/>
          <w:szCs w:val="26"/>
          <w:rtl/>
          <w:lang w:bidi="fa-IR"/>
        </w:rPr>
        <w:t xml:space="preserve"> </w:t>
      </w:r>
    </w:p>
    <w:bookmarkEnd w:id="12"/>
    <w:p w14:paraId="45D47FCA" w14:textId="77777777" w:rsidR="00A9458D" w:rsidRPr="00B33B0D" w:rsidRDefault="00A9458D" w:rsidP="002B33D0">
      <w:pPr>
        <w:tabs>
          <w:tab w:val="left" w:leader="dot" w:pos="1134"/>
        </w:tabs>
        <w:bidi/>
        <w:jc w:val="both"/>
        <w:rPr>
          <w:rFonts w:cs="B Lotus"/>
          <w:color w:val="000000"/>
          <w:sz w:val="26"/>
          <w:szCs w:val="26"/>
          <w:lang w:bidi="fa-IR"/>
        </w:rPr>
      </w:pPr>
    </w:p>
    <w:p w14:paraId="13E2933D" w14:textId="269F3E3A" w:rsidR="00C52F75" w:rsidRPr="005400ED" w:rsidRDefault="00C52F75" w:rsidP="002B33D0">
      <w:pPr>
        <w:tabs>
          <w:tab w:val="left" w:leader="dot" w:pos="1134"/>
        </w:tabs>
        <w:bidi/>
        <w:jc w:val="both"/>
        <w:rPr>
          <w:rFonts w:cs="B Titr"/>
          <w:b/>
          <w:bCs/>
          <w:color w:val="000000"/>
          <w:sz w:val="22"/>
          <w:szCs w:val="22"/>
          <w:rtl/>
          <w:lang w:bidi="fa-IR"/>
        </w:rPr>
      </w:pPr>
      <w:r w:rsidRPr="005400ED">
        <w:rPr>
          <w:rFonts w:cs="B Titr" w:hint="cs"/>
          <w:b/>
          <w:bCs/>
          <w:color w:val="000000"/>
          <w:sz w:val="22"/>
          <w:szCs w:val="22"/>
          <w:rtl/>
          <w:lang w:bidi="fa-IR"/>
        </w:rPr>
        <w:t xml:space="preserve">تعیین ژنوتیپ </w:t>
      </w:r>
    </w:p>
    <w:p w14:paraId="76373963" w14:textId="1AF70429" w:rsidR="00C52F75" w:rsidRDefault="00C52F75" w:rsidP="002B33D0">
      <w:pPr>
        <w:tabs>
          <w:tab w:val="left" w:leader="dot" w:pos="1134"/>
        </w:tabs>
        <w:bidi/>
        <w:jc w:val="both"/>
        <w:rPr>
          <w:rFonts w:cs="B Lotus"/>
          <w:color w:val="000000"/>
          <w:sz w:val="26"/>
          <w:szCs w:val="26"/>
          <w:rtl/>
          <w:lang w:bidi="fa-IR"/>
        </w:rPr>
      </w:pPr>
      <w:bookmarkStart w:id="13" w:name="_Hlk168308366"/>
      <w:r w:rsidRPr="00B33B0D">
        <w:rPr>
          <w:rFonts w:cs="B Lotus" w:hint="cs"/>
          <w:color w:val="000000"/>
          <w:sz w:val="26"/>
          <w:szCs w:val="26"/>
          <w:rtl/>
          <w:lang w:bidi="fa-IR"/>
        </w:rPr>
        <w:t xml:space="preserve">برای استخراج </w:t>
      </w:r>
      <w:r w:rsidRPr="00B33B0D">
        <w:rPr>
          <w:rFonts w:cs="B Lotus"/>
          <w:color w:val="000000"/>
          <w:sz w:val="26"/>
          <w:szCs w:val="26"/>
          <w:lang w:bidi="fa-IR"/>
        </w:rPr>
        <w:t>DNA</w:t>
      </w:r>
      <w:r w:rsidRPr="00B33B0D">
        <w:rPr>
          <w:rFonts w:cs="B Lotus" w:hint="cs"/>
          <w:color w:val="000000"/>
          <w:sz w:val="26"/>
          <w:szCs w:val="26"/>
          <w:rtl/>
          <w:lang w:bidi="fa-IR"/>
        </w:rPr>
        <w:t xml:space="preserve"> و تعیین ژنوتیپ </w:t>
      </w:r>
      <w:proofErr w:type="spellStart"/>
      <w:r w:rsidR="002519C6">
        <w:rPr>
          <w:rFonts w:cs="B Lotus" w:hint="cs"/>
          <w:color w:val="000000"/>
          <w:sz w:val="26"/>
          <w:szCs w:val="26"/>
          <w:rtl/>
          <w:lang w:bidi="fa-IR"/>
        </w:rPr>
        <w:t>پلی‌مورفیسم</w:t>
      </w:r>
      <w:proofErr w:type="spellEnd"/>
      <w:r w:rsidRPr="00B33B0D">
        <w:rPr>
          <w:rFonts w:cs="B Lotus" w:hint="cs"/>
          <w:color w:val="000000"/>
          <w:sz w:val="26"/>
          <w:szCs w:val="26"/>
          <w:rtl/>
          <w:lang w:bidi="fa-IR"/>
        </w:rPr>
        <w:t xml:space="preserve"> ژنهای </w:t>
      </w:r>
      <w:r w:rsidR="00EA19E2" w:rsidRPr="00B33B0D">
        <w:rPr>
          <w:rFonts w:cs="B Lotus"/>
          <w:color w:val="000000"/>
          <w:sz w:val="26"/>
          <w:szCs w:val="26"/>
          <w:lang w:bidi="fa-IR"/>
        </w:rPr>
        <w:t xml:space="preserve">ACTN3 </w:t>
      </w:r>
      <w:r w:rsidR="00EA19E2" w:rsidRPr="00B33B0D">
        <w:rPr>
          <w:rFonts w:cs="B Lotus" w:hint="cs"/>
          <w:color w:val="000000"/>
          <w:sz w:val="26"/>
          <w:szCs w:val="26"/>
          <w:rtl/>
          <w:lang w:bidi="fa-IR"/>
        </w:rPr>
        <w:t xml:space="preserve"> و </w:t>
      </w:r>
      <w:r w:rsidR="00EA19E2" w:rsidRPr="00B33B0D">
        <w:rPr>
          <w:rFonts w:cs="B Lotus"/>
          <w:color w:val="000000"/>
          <w:sz w:val="26"/>
          <w:szCs w:val="26"/>
          <w:lang w:bidi="fa-IR"/>
        </w:rPr>
        <w:t xml:space="preserve"> </w:t>
      </w:r>
      <w:r w:rsidR="00FC0E00" w:rsidRPr="00B33B0D">
        <w:rPr>
          <w:rFonts w:cs="B Lotus"/>
          <w:color w:val="000000"/>
          <w:sz w:val="26"/>
          <w:szCs w:val="26"/>
          <w:lang w:bidi="fa-IR"/>
        </w:rPr>
        <w:t>COL5A1</w:t>
      </w:r>
      <w:r w:rsidRPr="00B33B0D">
        <w:rPr>
          <w:rFonts w:cs="B Lotus" w:hint="cs"/>
          <w:color w:val="000000"/>
          <w:sz w:val="26"/>
          <w:szCs w:val="26"/>
          <w:rtl/>
          <w:lang w:bidi="fa-IR"/>
        </w:rPr>
        <w:t xml:space="preserve">از نمونه بزاق استفاده شد </w:t>
      </w:r>
      <w:bookmarkEnd w:id="13"/>
      <w:r w:rsidRPr="00B33B0D">
        <w:rPr>
          <w:rFonts w:cs="B Lotus" w:hint="cs"/>
          <w:color w:val="000000"/>
          <w:sz w:val="26"/>
          <w:szCs w:val="26"/>
          <w:rtl/>
          <w:lang w:bidi="fa-IR"/>
        </w:rPr>
        <w:t xml:space="preserve">که 2.5 میلی لیتر بزاق دریافت و بلافاصله با 2.5 میلی لیتر بافر تثبیت کننده </w:t>
      </w:r>
      <w:r w:rsidRPr="00B33B0D">
        <w:rPr>
          <w:rFonts w:cs="B Lotus"/>
          <w:color w:val="000000"/>
          <w:sz w:val="26"/>
          <w:szCs w:val="26"/>
          <w:lang w:bidi="fa-IR"/>
        </w:rPr>
        <w:t>DNA</w:t>
      </w:r>
      <w:r w:rsidRPr="00B33B0D">
        <w:rPr>
          <w:rFonts w:cs="B Lotus" w:hint="cs"/>
          <w:color w:val="000000"/>
          <w:sz w:val="26"/>
          <w:szCs w:val="26"/>
          <w:rtl/>
          <w:lang w:bidi="fa-IR"/>
        </w:rPr>
        <w:t xml:space="preserve"> </w:t>
      </w:r>
      <w:r w:rsidR="001E0E9B" w:rsidRPr="00B33B0D">
        <w:rPr>
          <w:rFonts w:cs="B Lotus" w:hint="cs"/>
          <w:color w:val="000000"/>
          <w:sz w:val="26"/>
          <w:szCs w:val="26"/>
          <w:rtl/>
          <w:lang w:bidi="fa-IR"/>
        </w:rPr>
        <w:t xml:space="preserve">برای </w:t>
      </w:r>
      <w:r w:rsidR="001E0E9B" w:rsidRPr="00B33B0D">
        <w:rPr>
          <w:rFonts w:cs="B Lotus"/>
          <w:color w:val="000000"/>
          <w:sz w:val="26"/>
          <w:szCs w:val="26"/>
          <w:rtl/>
          <w:lang w:bidi="fa-IR"/>
        </w:rPr>
        <w:t>جلوگ</w:t>
      </w:r>
      <w:r w:rsidR="001E0E9B" w:rsidRPr="00B33B0D">
        <w:rPr>
          <w:rFonts w:cs="B Lotus" w:hint="cs"/>
          <w:color w:val="000000"/>
          <w:sz w:val="26"/>
          <w:szCs w:val="26"/>
          <w:rtl/>
          <w:lang w:bidi="fa-IR"/>
        </w:rPr>
        <w:t>ی</w:t>
      </w:r>
      <w:r w:rsidR="001E0E9B" w:rsidRPr="00B33B0D">
        <w:rPr>
          <w:rFonts w:cs="B Lotus" w:hint="eastAsia"/>
          <w:color w:val="000000"/>
          <w:sz w:val="26"/>
          <w:szCs w:val="26"/>
          <w:rtl/>
          <w:lang w:bidi="fa-IR"/>
        </w:rPr>
        <w:t>ر</w:t>
      </w:r>
      <w:r w:rsidR="001E0E9B" w:rsidRPr="00B33B0D">
        <w:rPr>
          <w:rFonts w:cs="B Lotus" w:hint="cs"/>
          <w:color w:val="000000"/>
          <w:sz w:val="26"/>
          <w:szCs w:val="26"/>
          <w:rtl/>
          <w:lang w:bidi="fa-IR"/>
        </w:rPr>
        <w:t>ی</w:t>
      </w:r>
      <w:r w:rsidR="001E0E9B" w:rsidRPr="00B33B0D">
        <w:rPr>
          <w:rFonts w:cs="B Lotus"/>
          <w:color w:val="000000"/>
          <w:sz w:val="26"/>
          <w:szCs w:val="26"/>
          <w:rtl/>
          <w:lang w:bidi="fa-IR"/>
        </w:rPr>
        <w:t xml:space="preserve"> از تخر</w:t>
      </w:r>
      <w:r w:rsidR="001E0E9B" w:rsidRPr="00B33B0D">
        <w:rPr>
          <w:rFonts w:cs="B Lotus" w:hint="cs"/>
          <w:color w:val="000000"/>
          <w:sz w:val="26"/>
          <w:szCs w:val="26"/>
          <w:rtl/>
          <w:lang w:bidi="fa-IR"/>
        </w:rPr>
        <w:t>ی</w:t>
      </w:r>
      <w:r w:rsidR="001E0E9B" w:rsidRPr="00B33B0D">
        <w:rPr>
          <w:rFonts w:cs="B Lotus" w:hint="eastAsia"/>
          <w:color w:val="000000"/>
          <w:sz w:val="26"/>
          <w:szCs w:val="26"/>
          <w:rtl/>
          <w:lang w:bidi="fa-IR"/>
        </w:rPr>
        <w:t>ب</w:t>
      </w:r>
      <w:r w:rsidR="001E0E9B" w:rsidRPr="00B33B0D">
        <w:rPr>
          <w:rFonts w:cs="B Lotus"/>
          <w:color w:val="000000"/>
          <w:sz w:val="26"/>
          <w:szCs w:val="26"/>
          <w:rtl/>
          <w:lang w:bidi="fa-IR"/>
        </w:rPr>
        <w:t xml:space="preserve"> و حفظ </w:t>
      </w:r>
      <w:r w:rsidR="001E0E9B" w:rsidRPr="00B33B0D">
        <w:rPr>
          <w:rFonts w:cs="B Lotus" w:hint="cs"/>
          <w:color w:val="000000"/>
          <w:sz w:val="26"/>
          <w:szCs w:val="26"/>
          <w:rtl/>
          <w:lang w:bidi="fa-IR"/>
        </w:rPr>
        <w:t>مواد</w:t>
      </w:r>
      <w:r w:rsidR="001E0E9B" w:rsidRPr="00B33B0D">
        <w:rPr>
          <w:rFonts w:cs="B Lotus"/>
          <w:color w:val="000000"/>
          <w:sz w:val="26"/>
          <w:szCs w:val="26"/>
          <w:rtl/>
          <w:lang w:bidi="fa-IR"/>
        </w:rPr>
        <w:t xml:space="preserve"> ژنت</w:t>
      </w:r>
      <w:r w:rsidR="001E0E9B" w:rsidRPr="00B33B0D">
        <w:rPr>
          <w:rFonts w:cs="B Lotus" w:hint="cs"/>
          <w:color w:val="000000"/>
          <w:sz w:val="26"/>
          <w:szCs w:val="26"/>
          <w:rtl/>
          <w:lang w:bidi="fa-IR"/>
        </w:rPr>
        <w:t>ی</w:t>
      </w:r>
      <w:r w:rsidR="001E0E9B" w:rsidRPr="00B33B0D">
        <w:rPr>
          <w:rFonts w:cs="B Lotus" w:hint="eastAsia"/>
          <w:color w:val="000000"/>
          <w:sz w:val="26"/>
          <w:szCs w:val="26"/>
          <w:rtl/>
          <w:lang w:bidi="fa-IR"/>
        </w:rPr>
        <w:t>ک</w:t>
      </w:r>
      <w:r w:rsidR="001E0E9B" w:rsidRPr="00B33B0D">
        <w:rPr>
          <w:rFonts w:cs="B Lotus" w:hint="cs"/>
          <w:color w:val="000000"/>
          <w:sz w:val="26"/>
          <w:szCs w:val="26"/>
          <w:rtl/>
          <w:lang w:bidi="fa-IR"/>
        </w:rPr>
        <w:t>ی</w:t>
      </w:r>
      <w:r w:rsidR="000C645A" w:rsidRPr="00B33B0D">
        <w:rPr>
          <w:rFonts w:cs="B Lotus" w:hint="cs"/>
          <w:color w:val="000000"/>
          <w:sz w:val="26"/>
          <w:szCs w:val="26"/>
          <w:rtl/>
          <w:lang w:bidi="fa-IR"/>
        </w:rPr>
        <w:t xml:space="preserve"> ترکیب </w:t>
      </w:r>
      <w:r w:rsidR="00D64375" w:rsidRPr="00B33B0D">
        <w:rPr>
          <w:rFonts w:cs="B Lotus" w:hint="cs"/>
          <w:color w:val="000000"/>
          <w:sz w:val="26"/>
          <w:szCs w:val="26"/>
          <w:rtl/>
          <w:lang w:bidi="fa-IR"/>
        </w:rPr>
        <w:t xml:space="preserve">شد </w:t>
      </w:r>
      <w:r w:rsidR="000C645A" w:rsidRPr="00B33B0D">
        <w:rPr>
          <w:rFonts w:cs="B Lotus" w:hint="cs"/>
          <w:color w:val="000000"/>
          <w:sz w:val="26"/>
          <w:szCs w:val="26"/>
          <w:rtl/>
          <w:lang w:bidi="fa-IR"/>
        </w:rPr>
        <w:t xml:space="preserve">و </w:t>
      </w:r>
      <w:r w:rsidR="001E0E9B" w:rsidRPr="00B33B0D">
        <w:rPr>
          <w:rFonts w:cs="B Lotus"/>
          <w:color w:val="000000"/>
          <w:sz w:val="26"/>
          <w:szCs w:val="26"/>
          <w:rtl/>
          <w:lang w:bidi="fa-IR"/>
        </w:rPr>
        <w:t>سپس نمونه ترک</w:t>
      </w:r>
      <w:r w:rsidR="001E0E9B" w:rsidRPr="00B33B0D">
        <w:rPr>
          <w:rFonts w:cs="B Lotus" w:hint="cs"/>
          <w:color w:val="000000"/>
          <w:sz w:val="26"/>
          <w:szCs w:val="26"/>
          <w:rtl/>
          <w:lang w:bidi="fa-IR"/>
        </w:rPr>
        <w:t>ی</w:t>
      </w:r>
      <w:r w:rsidR="001E0E9B" w:rsidRPr="00B33B0D">
        <w:rPr>
          <w:rFonts w:cs="B Lotus" w:hint="eastAsia"/>
          <w:color w:val="000000"/>
          <w:sz w:val="26"/>
          <w:szCs w:val="26"/>
          <w:rtl/>
          <w:lang w:bidi="fa-IR"/>
        </w:rPr>
        <w:t>ب</w:t>
      </w:r>
      <w:r w:rsidR="001E0E9B" w:rsidRPr="00B33B0D">
        <w:rPr>
          <w:rFonts w:cs="B Lotus" w:hint="cs"/>
          <w:color w:val="000000"/>
          <w:sz w:val="26"/>
          <w:szCs w:val="26"/>
          <w:rtl/>
          <w:lang w:bidi="fa-IR"/>
        </w:rPr>
        <w:t>ی</w:t>
      </w:r>
      <w:r w:rsidR="001E0E9B" w:rsidRPr="00B33B0D">
        <w:rPr>
          <w:rFonts w:cs="B Lotus"/>
          <w:color w:val="000000"/>
          <w:sz w:val="26"/>
          <w:szCs w:val="26"/>
          <w:rtl/>
          <w:lang w:bidi="fa-IR"/>
        </w:rPr>
        <w:t xml:space="preserve"> </w:t>
      </w:r>
      <w:proofErr w:type="spellStart"/>
      <w:r w:rsidR="001E0E9B" w:rsidRPr="00B33B0D">
        <w:rPr>
          <w:rFonts w:cs="B Lotus"/>
          <w:color w:val="000000"/>
          <w:sz w:val="26"/>
          <w:szCs w:val="26"/>
          <w:rtl/>
          <w:lang w:bidi="fa-IR"/>
        </w:rPr>
        <w:t>به</w:t>
      </w:r>
      <w:r w:rsidR="00091D42">
        <w:rPr>
          <w:rFonts w:cs="B Lotus" w:hint="cs"/>
          <w:color w:val="000000"/>
          <w:sz w:val="26"/>
          <w:szCs w:val="26"/>
          <w:rtl/>
          <w:lang w:bidi="fa-IR"/>
        </w:rPr>
        <w:t>‌</w:t>
      </w:r>
      <w:r w:rsidR="001E0E9B" w:rsidRPr="00B33B0D">
        <w:rPr>
          <w:rFonts w:cs="B Lotus"/>
          <w:color w:val="000000"/>
          <w:sz w:val="26"/>
          <w:szCs w:val="26"/>
          <w:rtl/>
          <w:lang w:bidi="fa-IR"/>
        </w:rPr>
        <w:t>آرام</w:t>
      </w:r>
      <w:r w:rsidR="001E0E9B" w:rsidRPr="00B33B0D">
        <w:rPr>
          <w:rFonts w:cs="B Lotus" w:hint="cs"/>
          <w:color w:val="000000"/>
          <w:sz w:val="26"/>
          <w:szCs w:val="26"/>
          <w:rtl/>
          <w:lang w:bidi="fa-IR"/>
        </w:rPr>
        <w:t>ی</w:t>
      </w:r>
      <w:proofErr w:type="spellEnd"/>
      <w:r w:rsidR="001E0E9B" w:rsidRPr="00B33B0D">
        <w:rPr>
          <w:rFonts w:cs="B Lotus"/>
          <w:color w:val="000000"/>
          <w:sz w:val="26"/>
          <w:szCs w:val="26"/>
          <w:rtl/>
          <w:lang w:bidi="fa-IR"/>
        </w:rPr>
        <w:t xml:space="preserve"> مخلوط شد تا </w:t>
      </w:r>
      <w:proofErr w:type="spellStart"/>
      <w:r w:rsidR="000C645A" w:rsidRPr="00B33B0D">
        <w:rPr>
          <w:rFonts w:cs="B Lotus" w:hint="cs"/>
          <w:color w:val="000000"/>
          <w:sz w:val="26"/>
          <w:szCs w:val="26"/>
          <w:rtl/>
          <w:lang w:bidi="fa-IR"/>
        </w:rPr>
        <w:t>به</w:t>
      </w:r>
      <w:r w:rsidR="001323F2">
        <w:rPr>
          <w:rFonts w:cs="B Lotus" w:hint="cs"/>
          <w:color w:val="000000"/>
          <w:sz w:val="26"/>
          <w:szCs w:val="26"/>
          <w:rtl/>
          <w:lang w:bidi="fa-IR"/>
        </w:rPr>
        <w:t>‌</w:t>
      </w:r>
      <w:r w:rsidR="000C645A" w:rsidRPr="00B33B0D">
        <w:rPr>
          <w:rFonts w:cs="B Lotus" w:hint="cs"/>
          <w:color w:val="000000"/>
          <w:sz w:val="26"/>
          <w:szCs w:val="26"/>
          <w:rtl/>
          <w:lang w:bidi="fa-IR"/>
        </w:rPr>
        <w:t>خوبی</w:t>
      </w:r>
      <w:proofErr w:type="spellEnd"/>
      <w:r w:rsidR="000C645A" w:rsidRPr="00B33B0D">
        <w:rPr>
          <w:rFonts w:cs="B Lotus" w:hint="cs"/>
          <w:color w:val="000000"/>
          <w:sz w:val="26"/>
          <w:szCs w:val="26"/>
          <w:rtl/>
          <w:lang w:bidi="fa-IR"/>
        </w:rPr>
        <w:t xml:space="preserve"> </w:t>
      </w:r>
      <w:r w:rsidR="001E0E9B" w:rsidRPr="00B33B0D">
        <w:rPr>
          <w:rFonts w:cs="B Lotus"/>
          <w:color w:val="000000"/>
          <w:sz w:val="26"/>
          <w:szCs w:val="26"/>
          <w:rtl/>
          <w:lang w:bidi="fa-IR"/>
        </w:rPr>
        <w:t xml:space="preserve">بزاق </w:t>
      </w:r>
      <w:r w:rsidR="000C645A" w:rsidRPr="00B33B0D">
        <w:rPr>
          <w:rFonts w:cs="B Lotus" w:hint="cs"/>
          <w:color w:val="000000"/>
          <w:sz w:val="26"/>
          <w:szCs w:val="26"/>
          <w:rtl/>
          <w:lang w:bidi="fa-IR"/>
        </w:rPr>
        <w:t>با بافر مخلوط شود.</w:t>
      </w:r>
      <w:r w:rsidR="00D64375"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سپس تا زمان انتقال </w:t>
      </w:r>
      <w:proofErr w:type="spellStart"/>
      <w:r w:rsidRPr="00B33B0D">
        <w:rPr>
          <w:rFonts w:cs="B Lotus" w:hint="cs"/>
          <w:color w:val="000000"/>
          <w:sz w:val="26"/>
          <w:szCs w:val="26"/>
          <w:rtl/>
          <w:lang w:bidi="fa-IR"/>
        </w:rPr>
        <w:t>نمونه</w:t>
      </w:r>
      <w:r w:rsidR="001323F2">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به آزمایشگاه در دمای 4 درجه نگهداری شد</w:t>
      </w:r>
      <w:bookmarkStart w:id="14" w:name="_Hlk168308389"/>
      <w:r w:rsidRPr="00B33B0D">
        <w:rPr>
          <w:rFonts w:cs="B Lotus" w:hint="cs"/>
          <w:color w:val="000000"/>
          <w:sz w:val="26"/>
          <w:szCs w:val="26"/>
          <w:rtl/>
          <w:lang w:bidi="fa-IR"/>
        </w:rPr>
        <w:t xml:space="preserve">. استخراج </w:t>
      </w:r>
      <w:r w:rsidRPr="00B33B0D">
        <w:rPr>
          <w:rFonts w:cs="B Lotus"/>
          <w:color w:val="000000"/>
          <w:sz w:val="26"/>
          <w:szCs w:val="26"/>
          <w:lang w:bidi="fa-IR"/>
        </w:rPr>
        <w:t>DNA</w:t>
      </w:r>
      <w:r w:rsidRPr="00B33B0D">
        <w:rPr>
          <w:rFonts w:cs="B Lotus" w:hint="cs"/>
          <w:color w:val="000000"/>
          <w:sz w:val="26"/>
          <w:szCs w:val="26"/>
          <w:rtl/>
          <w:lang w:bidi="fa-IR"/>
        </w:rPr>
        <w:t xml:space="preserve"> به روش </w:t>
      </w:r>
      <w:r w:rsidRPr="00B33B0D">
        <w:rPr>
          <w:rFonts w:cs="B Lotus"/>
          <w:color w:val="000000"/>
          <w:sz w:val="26"/>
          <w:szCs w:val="26"/>
          <w:lang w:bidi="fa-IR"/>
        </w:rPr>
        <w:t>Salting out</w:t>
      </w:r>
      <w:r w:rsidRPr="00B33B0D">
        <w:rPr>
          <w:rFonts w:cs="B Lotus" w:hint="cs"/>
          <w:color w:val="000000"/>
          <w:sz w:val="26"/>
          <w:szCs w:val="26"/>
          <w:rtl/>
          <w:lang w:bidi="fa-IR"/>
        </w:rPr>
        <w:t xml:space="preserve"> </w:t>
      </w:r>
      <w:proofErr w:type="spellStart"/>
      <w:r w:rsidR="00FF2602" w:rsidRPr="00B33B0D">
        <w:rPr>
          <w:rFonts w:cs="B Lotus" w:hint="cs"/>
          <w:color w:val="000000"/>
          <w:sz w:val="26"/>
          <w:szCs w:val="26"/>
          <w:rtl/>
          <w:lang w:bidi="fa-IR"/>
        </w:rPr>
        <w:t>به</w:t>
      </w:r>
      <w:r w:rsidR="001323F2">
        <w:rPr>
          <w:rFonts w:cs="B Lotus" w:hint="cs"/>
          <w:color w:val="000000"/>
          <w:sz w:val="26"/>
          <w:szCs w:val="26"/>
          <w:rtl/>
          <w:lang w:bidi="fa-IR"/>
        </w:rPr>
        <w:t>‌</w:t>
      </w:r>
      <w:r w:rsidR="00FF2602" w:rsidRPr="00B33B0D">
        <w:rPr>
          <w:rFonts w:cs="B Lotus" w:hint="cs"/>
          <w:color w:val="000000"/>
          <w:sz w:val="26"/>
          <w:szCs w:val="26"/>
          <w:rtl/>
          <w:lang w:bidi="fa-IR"/>
        </w:rPr>
        <w:t>صورت</w:t>
      </w:r>
      <w:proofErr w:type="spellEnd"/>
      <w:r w:rsidR="00FF2602" w:rsidRPr="00B33B0D">
        <w:rPr>
          <w:rFonts w:cs="B Lotus" w:hint="cs"/>
          <w:color w:val="000000"/>
          <w:sz w:val="26"/>
          <w:szCs w:val="26"/>
          <w:rtl/>
          <w:lang w:bidi="fa-IR"/>
        </w:rPr>
        <w:t xml:space="preserve"> دستی </w:t>
      </w:r>
      <w:r w:rsidR="00923425" w:rsidRPr="00B33B0D">
        <w:rPr>
          <w:rFonts w:cs="B Lotus" w:hint="cs"/>
          <w:color w:val="000000"/>
          <w:sz w:val="26"/>
          <w:szCs w:val="26"/>
          <w:rtl/>
          <w:lang w:bidi="fa-IR"/>
        </w:rPr>
        <w:t>انجام</w:t>
      </w:r>
      <w:r w:rsidR="00FF2602" w:rsidRPr="00B33B0D">
        <w:rPr>
          <w:rFonts w:cs="B Lotus" w:hint="cs"/>
          <w:color w:val="000000"/>
          <w:sz w:val="26"/>
          <w:szCs w:val="26"/>
          <w:rtl/>
          <w:lang w:bidi="fa-IR"/>
        </w:rPr>
        <w:t xml:space="preserve"> شد</w:t>
      </w:r>
      <w:r w:rsidRPr="00B33B0D">
        <w:rPr>
          <w:rFonts w:cs="B Lotus" w:hint="cs"/>
          <w:color w:val="000000"/>
          <w:sz w:val="26"/>
          <w:szCs w:val="26"/>
          <w:rtl/>
          <w:lang w:bidi="fa-IR"/>
        </w:rPr>
        <w:t xml:space="preserve"> که در آن پس از لیز کردن سلول و جداسازی سایر مواد و پروتئین ها، بررسی کیفیت </w:t>
      </w:r>
      <w:r w:rsidRPr="00B33B0D">
        <w:rPr>
          <w:rFonts w:cs="B Lotus"/>
          <w:color w:val="000000"/>
          <w:sz w:val="26"/>
          <w:szCs w:val="26"/>
          <w:lang w:bidi="fa-IR"/>
        </w:rPr>
        <w:t>DNA</w:t>
      </w:r>
      <w:r w:rsidRPr="00B33B0D">
        <w:rPr>
          <w:rFonts w:cs="B Lotus" w:hint="cs"/>
          <w:color w:val="000000"/>
          <w:sz w:val="26"/>
          <w:szCs w:val="26"/>
          <w:rtl/>
          <w:lang w:bidi="fa-IR"/>
        </w:rPr>
        <w:t xml:space="preserve"> آن با استفاده از ژل آگاروز مورد بررسی قرار گرفت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{"citationItems":[{"id":"ITEM-1","itemData":{"DOI":"10.3791/51697","ISSN":"1940087X","abstract":"The preferred source of DNA in human genetics research is blood, or cell lines derived from blood, as these sources yield large quantities of high quality DNA. However, DNA extraction from saliva can yield high quality DNA with little to no degradation/fragmentation that is suitable for a variety of DNA assays without the expense of a phlebotomist and can even be acquired through the mail. However, at present, no saliva DNA collection/extraction protocols for next generation sequencing have been presented in the literature. This protocol optimizes parameters of saliva collection/storage and DNA extraction to be of sufficient quality and quantity for DNA assays with the highest standards, including microarray genotyping and next generation sequencing.","author":[{"dropping-particle":"","family":"Goode","given":"Michael R.","non-dropping-particle":"","parse-names":false,"suffix":""},{"dropping-particle":"","family":"Cheong","given":"Soo Yeon","non-dropping-particle":"","parse-names":false,"suffix":""},{"dropping-particle":"","family":"Li","given":"Ning","non-dropping-particle":"","parse-names":false,"suffix":""},{"dropping-particle":"","family":"Ray","given":"William C.","non-dropping-particle":"","parse-names":false,"suffix":""},{"dropping-particle":"","family":"Bartlett","given":"Christopher W.","non-dropping-particle":"","parse-names":false,"suffix":""}],"container-title":"Journal of Visualized Experiments","id":"ITEM-1","issue":"90","issued":{"date-parts":[["2014","8","27"]]},"publisher":"Journal of Visualized Experiments","title":"Collection and extraction of saliva DNA for next generation sequencing","type":"article-journal"},"uris":["http://www.mendeley.com/documents/?uuid=5bf56a0c-b16c-32b1-912a-94517ff27530"]}],"mendeley":{"formattedCitation":"[24]","plainTextFormattedCitation":"[24]","previouslyFormattedCitation":"[24]"},"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[24]</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r w:rsidRPr="00B33B0D">
        <w:rPr>
          <w:rFonts w:cs="B Lotus"/>
          <w:color w:val="000000"/>
          <w:sz w:val="26"/>
          <w:szCs w:val="26"/>
          <w:lang w:bidi="fa-IR"/>
        </w:rPr>
        <w:t>DNA</w:t>
      </w:r>
      <w:r w:rsidRPr="00B33B0D">
        <w:rPr>
          <w:rFonts w:cs="B Lotus" w:hint="cs"/>
          <w:color w:val="000000"/>
          <w:sz w:val="26"/>
          <w:szCs w:val="26"/>
          <w:rtl/>
          <w:lang w:bidi="fa-IR"/>
        </w:rPr>
        <w:t xml:space="preserve"> استخراج شده به روش </w:t>
      </w:r>
      <w:r w:rsidRPr="00B33B0D">
        <w:rPr>
          <w:rFonts w:cs="B Lotus"/>
          <w:color w:val="000000"/>
          <w:sz w:val="26"/>
          <w:szCs w:val="26"/>
          <w:lang w:bidi="fa-IR"/>
        </w:rPr>
        <w:t>PCR-RFLP</w:t>
      </w:r>
      <w:r w:rsidRPr="00B33B0D">
        <w:rPr>
          <w:rFonts w:cs="B Lotus" w:hint="cs"/>
          <w:color w:val="000000"/>
          <w:sz w:val="26"/>
          <w:szCs w:val="26"/>
          <w:rtl/>
          <w:lang w:bidi="fa-IR"/>
        </w:rPr>
        <w:t xml:space="preserve"> تعیین ژنوتیپ شد</w:t>
      </w:r>
      <w:r w:rsidR="007418AD" w:rsidRPr="00B33B0D">
        <w:rPr>
          <w:rFonts w:cs="B Lotus" w:hint="cs"/>
          <w:color w:val="000000"/>
          <w:sz w:val="26"/>
          <w:szCs w:val="26"/>
          <w:rtl/>
          <w:lang w:bidi="fa-IR"/>
        </w:rPr>
        <w:t xml:space="preserve"> که یک</w:t>
      </w:r>
      <w:r w:rsidR="007418AD" w:rsidRPr="00B33B0D">
        <w:rPr>
          <w:rFonts w:cs="B Lotus"/>
          <w:color w:val="000000"/>
          <w:sz w:val="26"/>
          <w:szCs w:val="26"/>
          <w:rtl/>
          <w:lang w:bidi="fa-IR"/>
        </w:rPr>
        <w:t xml:space="preserve"> تکن</w:t>
      </w:r>
      <w:r w:rsidR="007418AD" w:rsidRPr="00B33B0D">
        <w:rPr>
          <w:rFonts w:cs="B Lotus" w:hint="cs"/>
          <w:color w:val="000000"/>
          <w:sz w:val="26"/>
          <w:szCs w:val="26"/>
          <w:rtl/>
          <w:lang w:bidi="fa-IR"/>
        </w:rPr>
        <w:t>ی</w:t>
      </w:r>
      <w:r w:rsidR="007418AD" w:rsidRPr="00B33B0D">
        <w:rPr>
          <w:rFonts w:cs="B Lotus" w:hint="eastAsia"/>
          <w:color w:val="000000"/>
          <w:sz w:val="26"/>
          <w:szCs w:val="26"/>
          <w:rtl/>
          <w:lang w:bidi="fa-IR"/>
        </w:rPr>
        <w:t>ک</w:t>
      </w:r>
      <w:r w:rsidR="007418AD" w:rsidRPr="00B33B0D">
        <w:rPr>
          <w:rFonts w:cs="B Lotus"/>
          <w:color w:val="000000"/>
          <w:sz w:val="26"/>
          <w:szCs w:val="26"/>
          <w:rtl/>
          <w:lang w:bidi="fa-IR"/>
        </w:rPr>
        <w:t xml:space="preserve"> </w:t>
      </w:r>
      <w:proofErr w:type="spellStart"/>
      <w:r w:rsidR="007418AD" w:rsidRPr="00B33B0D">
        <w:rPr>
          <w:rFonts w:cs="B Lotus"/>
          <w:color w:val="000000"/>
          <w:sz w:val="26"/>
          <w:szCs w:val="26"/>
          <w:rtl/>
          <w:lang w:bidi="fa-IR"/>
        </w:rPr>
        <w:t>پرکاربرد</w:t>
      </w:r>
      <w:proofErr w:type="spellEnd"/>
      <w:r w:rsidR="007418AD" w:rsidRPr="00B33B0D">
        <w:rPr>
          <w:rFonts w:cs="B Lotus"/>
          <w:color w:val="000000"/>
          <w:sz w:val="26"/>
          <w:szCs w:val="26"/>
          <w:rtl/>
          <w:lang w:bidi="fa-IR"/>
        </w:rPr>
        <w:t xml:space="preserve"> برا</w:t>
      </w:r>
      <w:r w:rsidR="007418AD" w:rsidRPr="00B33B0D">
        <w:rPr>
          <w:rFonts w:cs="B Lotus" w:hint="cs"/>
          <w:color w:val="000000"/>
          <w:sz w:val="26"/>
          <w:szCs w:val="26"/>
          <w:rtl/>
          <w:lang w:bidi="fa-IR"/>
        </w:rPr>
        <w:t>ی</w:t>
      </w:r>
      <w:r w:rsidR="007418AD" w:rsidRPr="00B33B0D">
        <w:rPr>
          <w:rFonts w:cs="B Lotus"/>
          <w:color w:val="000000"/>
          <w:sz w:val="26"/>
          <w:szCs w:val="26"/>
          <w:rtl/>
          <w:lang w:bidi="fa-IR"/>
        </w:rPr>
        <w:t xml:space="preserve"> شناسا</w:t>
      </w:r>
      <w:r w:rsidR="007418AD" w:rsidRPr="00B33B0D">
        <w:rPr>
          <w:rFonts w:cs="B Lotus" w:hint="cs"/>
          <w:color w:val="000000"/>
          <w:sz w:val="26"/>
          <w:szCs w:val="26"/>
          <w:rtl/>
          <w:lang w:bidi="fa-IR"/>
        </w:rPr>
        <w:t>یی</w:t>
      </w:r>
      <w:r w:rsidR="007418AD" w:rsidRPr="00B33B0D">
        <w:rPr>
          <w:rFonts w:cs="B Lotus"/>
          <w:color w:val="000000"/>
          <w:sz w:val="26"/>
          <w:szCs w:val="26"/>
          <w:rtl/>
          <w:lang w:bidi="fa-IR"/>
        </w:rPr>
        <w:t xml:space="preserve"> تغ</w:t>
      </w:r>
      <w:r w:rsidR="007418AD" w:rsidRPr="00B33B0D">
        <w:rPr>
          <w:rFonts w:cs="B Lotus" w:hint="cs"/>
          <w:color w:val="000000"/>
          <w:sz w:val="26"/>
          <w:szCs w:val="26"/>
          <w:rtl/>
          <w:lang w:bidi="fa-IR"/>
        </w:rPr>
        <w:t>یی</w:t>
      </w:r>
      <w:r w:rsidR="007418AD" w:rsidRPr="00B33B0D">
        <w:rPr>
          <w:rFonts w:cs="B Lotus" w:hint="eastAsia"/>
          <w:color w:val="000000"/>
          <w:sz w:val="26"/>
          <w:szCs w:val="26"/>
          <w:rtl/>
          <w:lang w:bidi="fa-IR"/>
        </w:rPr>
        <w:t>رات</w:t>
      </w:r>
      <w:r w:rsidR="007418AD" w:rsidRPr="00B33B0D">
        <w:rPr>
          <w:rFonts w:cs="B Lotus"/>
          <w:color w:val="000000"/>
          <w:sz w:val="26"/>
          <w:szCs w:val="26"/>
          <w:rtl/>
          <w:lang w:bidi="fa-IR"/>
        </w:rPr>
        <w:t xml:space="preserve"> ژنت</w:t>
      </w:r>
      <w:r w:rsidR="007418AD" w:rsidRPr="00B33B0D">
        <w:rPr>
          <w:rFonts w:cs="B Lotus" w:hint="cs"/>
          <w:color w:val="000000"/>
          <w:sz w:val="26"/>
          <w:szCs w:val="26"/>
          <w:rtl/>
          <w:lang w:bidi="fa-IR"/>
        </w:rPr>
        <w:t>ی</w:t>
      </w:r>
      <w:r w:rsidR="007418AD" w:rsidRPr="00B33B0D">
        <w:rPr>
          <w:rFonts w:cs="B Lotus" w:hint="eastAsia"/>
          <w:color w:val="000000"/>
          <w:sz w:val="26"/>
          <w:szCs w:val="26"/>
          <w:rtl/>
          <w:lang w:bidi="fa-IR"/>
        </w:rPr>
        <w:t>ک</w:t>
      </w:r>
      <w:r w:rsidR="007418AD" w:rsidRPr="00B33B0D">
        <w:rPr>
          <w:rFonts w:cs="B Lotus" w:hint="cs"/>
          <w:color w:val="000000"/>
          <w:sz w:val="26"/>
          <w:szCs w:val="26"/>
          <w:rtl/>
          <w:lang w:bidi="fa-IR"/>
        </w:rPr>
        <w:t>ی</w:t>
      </w:r>
      <w:r w:rsidR="007418AD" w:rsidRPr="00B33B0D">
        <w:rPr>
          <w:rFonts w:cs="B Lotus"/>
          <w:color w:val="000000"/>
          <w:sz w:val="26"/>
          <w:szCs w:val="26"/>
          <w:rtl/>
          <w:lang w:bidi="fa-IR"/>
        </w:rPr>
        <w:t xml:space="preserve"> در </w:t>
      </w:r>
      <w:proofErr w:type="spellStart"/>
      <w:r w:rsidR="007418AD" w:rsidRPr="00B33B0D">
        <w:rPr>
          <w:rFonts w:cs="B Lotus"/>
          <w:color w:val="000000"/>
          <w:sz w:val="26"/>
          <w:szCs w:val="26"/>
          <w:rtl/>
          <w:lang w:bidi="fa-IR"/>
        </w:rPr>
        <w:lastRenderedPageBreak/>
        <w:t>مکان‌ها</w:t>
      </w:r>
      <w:r w:rsidR="007418AD" w:rsidRPr="00B33B0D">
        <w:rPr>
          <w:rFonts w:cs="B Lotus" w:hint="cs"/>
          <w:color w:val="000000"/>
          <w:sz w:val="26"/>
          <w:szCs w:val="26"/>
          <w:rtl/>
          <w:lang w:bidi="fa-IR"/>
        </w:rPr>
        <w:t>ی</w:t>
      </w:r>
      <w:proofErr w:type="spellEnd"/>
      <w:r w:rsidR="007418AD" w:rsidRPr="00B33B0D">
        <w:rPr>
          <w:rFonts w:cs="B Lotus"/>
          <w:color w:val="000000"/>
          <w:sz w:val="26"/>
          <w:szCs w:val="26"/>
          <w:rtl/>
          <w:lang w:bidi="fa-IR"/>
        </w:rPr>
        <w:t xml:space="preserve"> خاص </w:t>
      </w:r>
      <w:r w:rsidR="007418AD" w:rsidRPr="00B33B0D">
        <w:rPr>
          <w:rFonts w:cs="B Lotus" w:hint="cs"/>
          <w:color w:val="000000"/>
          <w:sz w:val="26"/>
          <w:szCs w:val="26"/>
          <w:rtl/>
          <w:lang w:bidi="fa-IR"/>
        </w:rPr>
        <w:t>بر روی ژنوم است</w:t>
      </w:r>
      <w:r w:rsidR="007418AD" w:rsidRPr="00B33B0D">
        <w:rPr>
          <w:rFonts w:cs="B Lotus"/>
          <w:color w:val="000000"/>
          <w:sz w:val="26"/>
          <w:szCs w:val="26"/>
          <w:rtl/>
          <w:lang w:bidi="fa-IR"/>
        </w:rPr>
        <w:t>.</w:t>
      </w:r>
      <w:r w:rsidR="00C067A7" w:rsidRPr="00B33B0D">
        <w:rPr>
          <w:rFonts w:cs="B Lotus" w:hint="cs"/>
          <w:color w:val="000000"/>
          <w:sz w:val="26"/>
          <w:szCs w:val="26"/>
          <w:rtl/>
          <w:lang w:bidi="fa-IR"/>
        </w:rPr>
        <w:t xml:space="preserve"> </w:t>
      </w:r>
      <w:r w:rsidR="00C067A7" w:rsidRPr="00B33B0D">
        <w:rPr>
          <w:rFonts w:cs="B Lotus" w:hint="eastAsia"/>
          <w:color w:val="000000"/>
          <w:sz w:val="26"/>
          <w:szCs w:val="26"/>
          <w:rtl/>
          <w:lang w:bidi="fa-IR"/>
        </w:rPr>
        <w:t>در</w:t>
      </w:r>
      <w:r w:rsidR="00C067A7" w:rsidRPr="00B33B0D">
        <w:rPr>
          <w:rFonts w:cs="B Lotus"/>
          <w:color w:val="000000"/>
          <w:sz w:val="26"/>
          <w:szCs w:val="26"/>
          <w:rtl/>
          <w:lang w:bidi="fa-IR"/>
        </w:rPr>
        <w:t xml:space="preserve"> روش </w:t>
      </w:r>
      <w:r w:rsidR="00C067A7" w:rsidRPr="00B33B0D">
        <w:rPr>
          <w:rFonts w:cs="B Lotus"/>
          <w:color w:val="000000"/>
          <w:sz w:val="26"/>
          <w:szCs w:val="26"/>
          <w:lang w:bidi="fa-IR"/>
        </w:rPr>
        <w:t>PCR-RFLP</w:t>
      </w:r>
      <w:r w:rsidR="00C067A7" w:rsidRPr="00B33B0D">
        <w:rPr>
          <w:rFonts w:cs="B Lotus"/>
          <w:color w:val="000000"/>
          <w:sz w:val="26"/>
          <w:szCs w:val="26"/>
          <w:rtl/>
          <w:lang w:bidi="fa-IR"/>
        </w:rPr>
        <w:t xml:space="preserve">، </w:t>
      </w:r>
      <w:r w:rsidR="00C067A7" w:rsidRPr="00B33B0D">
        <w:rPr>
          <w:rFonts w:cs="B Lotus" w:hint="cs"/>
          <w:color w:val="000000"/>
          <w:sz w:val="26"/>
          <w:szCs w:val="26"/>
          <w:rtl/>
          <w:lang w:bidi="fa-IR"/>
        </w:rPr>
        <w:t xml:space="preserve">از </w:t>
      </w:r>
      <w:proofErr w:type="spellStart"/>
      <w:r w:rsidR="00C067A7" w:rsidRPr="00B33B0D">
        <w:rPr>
          <w:rFonts w:cs="B Lotus"/>
          <w:color w:val="000000"/>
          <w:sz w:val="26"/>
          <w:szCs w:val="26"/>
          <w:rtl/>
          <w:lang w:bidi="fa-IR"/>
        </w:rPr>
        <w:t>پرا</w:t>
      </w:r>
      <w:r w:rsidR="00C067A7" w:rsidRPr="00B33B0D">
        <w:rPr>
          <w:rFonts w:cs="B Lotus" w:hint="cs"/>
          <w:color w:val="000000"/>
          <w:sz w:val="26"/>
          <w:szCs w:val="26"/>
          <w:rtl/>
          <w:lang w:bidi="fa-IR"/>
        </w:rPr>
        <w:t>ی</w:t>
      </w:r>
      <w:r w:rsidR="00C067A7" w:rsidRPr="00B33B0D">
        <w:rPr>
          <w:rFonts w:cs="B Lotus" w:hint="eastAsia"/>
          <w:color w:val="000000"/>
          <w:sz w:val="26"/>
          <w:szCs w:val="26"/>
          <w:rtl/>
          <w:lang w:bidi="fa-IR"/>
        </w:rPr>
        <w:t>مرها</w:t>
      </w:r>
      <w:r w:rsidR="00C067A7" w:rsidRPr="00B33B0D">
        <w:rPr>
          <w:rFonts w:cs="B Lotus" w:hint="cs"/>
          <w:color w:val="000000"/>
          <w:sz w:val="26"/>
          <w:szCs w:val="26"/>
          <w:rtl/>
          <w:lang w:bidi="fa-IR"/>
        </w:rPr>
        <w:t>ی</w:t>
      </w:r>
      <w:proofErr w:type="spellEnd"/>
      <w:r w:rsidR="00C067A7" w:rsidRPr="00B33B0D">
        <w:rPr>
          <w:rFonts w:cs="B Lotus"/>
          <w:color w:val="000000"/>
          <w:sz w:val="26"/>
          <w:szCs w:val="26"/>
          <w:rtl/>
          <w:lang w:bidi="fa-IR"/>
        </w:rPr>
        <w:t xml:space="preserve"> اختصاص</w:t>
      </w:r>
      <w:r w:rsidR="00C067A7" w:rsidRPr="00B33B0D">
        <w:rPr>
          <w:rFonts w:cs="B Lotus" w:hint="cs"/>
          <w:color w:val="000000"/>
          <w:sz w:val="26"/>
          <w:szCs w:val="26"/>
          <w:rtl/>
          <w:lang w:bidi="fa-IR"/>
        </w:rPr>
        <w:t>ی</w:t>
      </w:r>
      <w:r w:rsidR="00C067A7" w:rsidRPr="00B33B0D">
        <w:rPr>
          <w:rFonts w:cs="B Lotus"/>
          <w:color w:val="000000"/>
          <w:sz w:val="26"/>
          <w:szCs w:val="26"/>
          <w:rtl/>
          <w:lang w:bidi="fa-IR"/>
        </w:rPr>
        <w:t xml:space="preserve"> برا</w:t>
      </w:r>
      <w:r w:rsidR="00C067A7" w:rsidRPr="00B33B0D">
        <w:rPr>
          <w:rFonts w:cs="B Lotus" w:hint="cs"/>
          <w:color w:val="000000"/>
          <w:sz w:val="26"/>
          <w:szCs w:val="26"/>
          <w:rtl/>
          <w:lang w:bidi="fa-IR"/>
        </w:rPr>
        <w:t>ی</w:t>
      </w:r>
      <w:r w:rsidR="00C067A7" w:rsidRPr="00B33B0D">
        <w:rPr>
          <w:rFonts w:cs="B Lotus"/>
          <w:color w:val="000000"/>
          <w:sz w:val="26"/>
          <w:szCs w:val="26"/>
          <w:rtl/>
          <w:lang w:bidi="fa-IR"/>
        </w:rPr>
        <w:t xml:space="preserve"> هدف قرار دادن مناطق مورد نظر در </w:t>
      </w:r>
      <w:proofErr w:type="spellStart"/>
      <w:r w:rsidR="00C067A7" w:rsidRPr="00B33B0D">
        <w:rPr>
          <w:rFonts w:cs="B Lotus"/>
          <w:color w:val="000000"/>
          <w:sz w:val="26"/>
          <w:szCs w:val="26"/>
          <w:rtl/>
          <w:lang w:bidi="fa-IR"/>
        </w:rPr>
        <w:t>ژن‌ها</w:t>
      </w:r>
      <w:r w:rsidR="00C067A7" w:rsidRPr="00B33B0D">
        <w:rPr>
          <w:rFonts w:cs="B Lotus" w:hint="cs"/>
          <w:color w:val="000000"/>
          <w:sz w:val="26"/>
          <w:szCs w:val="26"/>
          <w:rtl/>
          <w:lang w:bidi="fa-IR"/>
        </w:rPr>
        <w:t>ی</w:t>
      </w:r>
      <w:proofErr w:type="spellEnd"/>
      <w:r w:rsidR="00C067A7" w:rsidRPr="00B33B0D">
        <w:rPr>
          <w:rFonts w:cs="B Lotus"/>
          <w:color w:val="000000"/>
          <w:sz w:val="26"/>
          <w:szCs w:val="26"/>
          <w:rtl/>
          <w:lang w:bidi="fa-IR"/>
        </w:rPr>
        <w:t xml:space="preserve"> </w:t>
      </w:r>
      <w:r w:rsidR="00C067A7" w:rsidRPr="00B33B0D">
        <w:rPr>
          <w:rFonts w:cs="B Lotus"/>
          <w:color w:val="000000"/>
          <w:sz w:val="26"/>
          <w:szCs w:val="26"/>
          <w:lang w:bidi="fa-IR"/>
        </w:rPr>
        <w:t>ACTN3</w:t>
      </w:r>
      <w:r w:rsidR="00C067A7" w:rsidRPr="00B33B0D">
        <w:rPr>
          <w:rFonts w:cs="B Lotus"/>
          <w:color w:val="000000"/>
          <w:sz w:val="26"/>
          <w:szCs w:val="26"/>
          <w:rtl/>
          <w:lang w:bidi="fa-IR"/>
        </w:rPr>
        <w:t xml:space="preserve"> و </w:t>
      </w:r>
      <w:r w:rsidR="00FC0E00" w:rsidRPr="00B33B0D">
        <w:rPr>
          <w:rFonts w:cs="B Lotus"/>
          <w:color w:val="000000"/>
          <w:sz w:val="26"/>
          <w:szCs w:val="26"/>
          <w:lang w:bidi="fa-IR"/>
        </w:rPr>
        <w:t>COL5A1</w:t>
      </w:r>
      <w:r w:rsidR="00FC0E00" w:rsidRPr="00B33B0D">
        <w:rPr>
          <w:rFonts w:cs="B Lotus" w:hint="cs"/>
          <w:color w:val="000000"/>
          <w:sz w:val="26"/>
          <w:szCs w:val="26"/>
          <w:rtl/>
          <w:lang w:bidi="fa-IR"/>
        </w:rPr>
        <w:t xml:space="preserve"> </w:t>
      </w:r>
      <w:r w:rsidR="00FD655B" w:rsidRPr="00B33B0D">
        <w:rPr>
          <w:rFonts w:cs="B Lotus" w:hint="cs"/>
          <w:color w:val="000000"/>
          <w:sz w:val="26"/>
          <w:szCs w:val="26"/>
          <w:rtl/>
          <w:lang w:bidi="fa-IR"/>
        </w:rPr>
        <w:t xml:space="preserve">استفاده و سپس این نواحی خاصی </w:t>
      </w:r>
      <w:r w:rsidR="00770FE4" w:rsidRPr="00B33B0D">
        <w:rPr>
          <w:rFonts w:cs="B Lotus" w:hint="cs"/>
          <w:color w:val="000000"/>
          <w:sz w:val="26"/>
          <w:szCs w:val="26"/>
          <w:rtl/>
          <w:lang w:bidi="fa-IR"/>
        </w:rPr>
        <w:t xml:space="preserve">توسط روش </w:t>
      </w:r>
      <w:r w:rsidR="004E1576" w:rsidRPr="00B33B0D">
        <w:rPr>
          <w:rFonts w:cs="B Lotus"/>
          <w:color w:val="000000"/>
          <w:sz w:val="26"/>
          <w:szCs w:val="26"/>
          <w:lang w:bidi="fa-IR"/>
        </w:rPr>
        <w:t>PCR</w:t>
      </w:r>
      <w:r w:rsidR="00770FE4" w:rsidRPr="00B33B0D">
        <w:rPr>
          <w:rFonts w:cs="B Lotus" w:hint="cs"/>
          <w:color w:val="000000"/>
          <w:sz w:val="26"/>
          <w:szCs w:val="26"/>
          <w:rtl/>
          <w:lang w:bidi="fa-IR"/>
        </w:rPr>
        <w:t xml:space="preserve"> گسترش پیدا کردند.</w:t>
      </w:r>
      <w:r w:rsidR="00304B0B" w:rsidRPr="00B33B0D">
        <w:rPr>
          <w:rFonts w:cs="B Lotus" w:hint="cs"/>
          <w:color w:val="000000"/>
          <w:sz w:val="26"/>
          <w:szCs w:val="26"/>
          <w:rtl/>
          <w:lang w:bidi="fa-IR"/>
        </w:rPr>
        <w:t xml:space="preserve"> </w:t>
      </w:r>
      <w:r w:rsidR="00B622DB" w:rsidRPr="00B33B0D">
        <w:rPr>
          <w:rFonts w:cs="B Lotus" w:hint="cs"/>
          <w:color w:val="000000"/>
          <w:sz w:val="26"/>
          <w:szCs w:val="26"/>
          <w:rtl/>
          <w:lang w:bidi="fa-IR"/>
        </w:rPr>
        <w:t xml:space="preserve">سپس </w:t>
      </w:r>
      <w:r w:rsidRPr="00B33B0D">
        <w:rPr>
          <w:rFonts w:cs="B Lotus" w:hint="cs"/>
          <w:color w:val="000000"/>
          <w:sz w:val="26"/>
          <w:szCs w:val="26"/>
          <w:rtl/>
          <w:lang w:bidi="fa-IR"/>
        </w:rPr>
        <w:t xml:space="preserve">محصول </w:t>
      </w:r>
      <w:r w:rsidRPr="00B33B0D">
        <w:rPr>
          <w:rFonts w:cs="B Lotus"/>
          <w:color w:val="000000"/>
          <w:sz w:val="26"/>
          <w:szCs w:val="26"/>
          <w:lang w:bidi="fa-IR"/>
        </w:rPr>
        <w:t>PCR</w:t>
      </w:r>
      <w:r w:rsidRPr="00B33B0D">
        <w:rPr>
          <w:rFonts w:cs="B Lotus" w:hint="cs"/>
          <w:color w:val="000000"/>
          <w:sz w:val="26"/>
          <w:szCs w:val="26"/>
          <w:rtl/>
          <w:lang w:bidi="fa-IR"/>
        </w:rPr>
        <w:t xml:space="preserve"> توسط آنزیم محدود</w:t>
      </w:r>
      <w:r w:rsidR="00545454">
        <w:rPr>
          <w:rFonts w:cs="B Lotus" w:hint="cs"/>
          <w:color w:val="000000"/>
          <w:sz w:val="26"/>
          <w:szCs w:val="26"/>
          <w:rtl/>
          <w:lang w:bidi="fa-IR"/>
        </w:rPr>
        <w:t xml:space="preserve">‌ </w:t>
      </w:r>
      <w:r w:rsidRPr="00B33B0D">
        <w:rPr>
          <w:rFonts w:cs="B Lotus" w:hint="cs"/>
          <w:color w:val="000000"/>
          <w:sz w:val="26"/>
          <w:szCs w:val="26"/>
          <w:rtl/>
          <w:lang w:bidi="fa-IR"/>
        </w:rPr>
        <w:t xml:space="preserve">کننده مناسب هر </w:t>
      </w:r>
      <w:proofErr w:type="spellStart"/>
      <w:r w:rsidR="002519C6">
        <w:rPr>
          <w:rFonts w:cs="B Lotus" w:hint="cs"/>
          <w:color w:val="000000"/>
          <w:sz w:val="26"/>
          <w:szCs w:val="26"/>
          <w:rtl/>
          <w:lang w:bidi="fa-IR"/>
        </w:rPr>
        <w:t>پلی‌مورفیسم</w:t>
      </w:r>
      <w:proofErr w:type="spellEnd"/>
      <w:r w:rsidRPr="00B33B0D">
        <w:rPr>
          <w:rFonts w:cs="B Lotus" w:hint="cs"/>
          <w:color w:val="000000"/>
          <w:sz w:val="26"/>
          <w:szCs w:val="26"/>
          <w:rtl/>
          <w:lang w:bidi="fa-IR"/>
        </w:rPr>
        <w:t xml:space="preserve"> ژنی </w:t>
      </w:r>
      <w:r w:rsidR="00304B0B" w:rsidRPr="00B33B0D">
        <w:rPr>
          <w:rFonts w:cs="B Lotus" w:hint="cs"/>
          <w:color w:val="000000"/>
          <w:sz w:val="26"/>
          <w:szCs w:val="26"/>
          <w:rtl/>
          <w:lang w:bidi="fa-IR"/>
        </w:rPr>
        <w:t xml:space="preserve">هضم و </w:t>
      </w:r>
      <w:r w:rsidRPr="00B33B0D">
        <w:rPr>
          <w:rFonts w:cs="B Lotus" w:hint="cs"/>
          <w:color w:val="000000"/>
          <w:sz w:val="26"/>
          <w:szCs w:val="26"/>
          <w:rtl/>
          <w:lang w:bidi="fa-IR"/>
        </w:rPr>
        <w:t>به قطعات مجزا تبدیل</w:t>
      </w:r>
      <w:r w:rsidR="00304B0B" w:rsidRPr="00B33B0D">
        <w:rPr>
          <w:rFonts w:cs="B Lotus" w:hint="cs"/>
          <w:color w:val="000000"/>
          <w:sz w:val="26"/>
          <w:szCs w:val="26"/>
          <w:rtl/>
          <w:lang w:bidi="fa-IR"/>
        </w:rPr>
        <w:t xml:space="preserve"> شد که توسط </w:t>
      </w:r>
      <w:r w:rsidR="00304B0B" w:rsidRPr="00B33B0D">
        <w:rPr>
          <w:rFonts w:asciiTheme="minorHAnsi" w:eastAsia="Calibri" w:hAnsiTheme="minorHAnsi" w:cs="B Lotus" w:hint="cs"/>
          <w:sz w:val="26"/>
          <w:szCs w:val="26"/>
          <w:rtl/>
          <w:lang w:bidi="fa-IR"/>
        </w:rPr>
        <w:t xml:space="preserve">ژل </w:t>
      </w:r>
      <w:r w:rsidR="00304B0B" w:rsidRPr="00B33B0D">
        <w:rPr>
          <w:rFonts w:cs="B Lotus"/>
          <w:color w:val="000000"/>
          <w:sz w:val="26"/>
          <w:szCs w:val="26"/>
          <w:lang w:bidi="fa-IR"/>
        </w:rPr>
        <w:t>PAGE</w:t>
      </w:r>
      <w:r w:rsidRPr="00B33B0D">
        <w:rPr>
          <w:rFonts w:cs="B Lotus" w:hint="cs"/>
          <w:color w:val="000000"/>
          <w:sz w:val="26"/>
          <w:szCs w:val="26"/>
          <w:rtl/>
          <w:lang w:bidi="fa-IR"/>
        </w:rPr>
        <w:t xml:space="preserve"> </w:t>
      </w:r>
      <w:r w:rsidR="00304B0B" w:rsidRPr="00B33B0D">
        <w:rPr>
          <w:rFonts w:cs="B Lotus" w:hint="cs"/>
          <w:color w:val="000000"/>
          <w:sz w:val="26"/>
          <w:szCs w:val="26"/>
          <w:rtl/>
          <w:lang w:bidi="fa-IR"/>
        </w:rPr>
        <w:t>الگوی تفکیک قابل مشاهده بود.</w:t>
      </w:r>
      <w:bookmarkEnd w:id="14"/>
      <w:r w:rsidR="00304B0B" w:rsidRPr="00B33B0D">
        <w:rPr>
          <w:rFonts w:cs="B Lotus" w:hint="cs"/>
          <w:color w:val="000000"/>
          <w:sz w:val="26"/>
          <w:szCs w:val="26"/>
          <w:rtl/>
          <w:lang w:bidi="fa-IR"/>
        </w:rPr>
        <w:t xml:space="preserve"> </w:t>
      </w:r>
      <w:r w:rsidR="00530125" w:rsidRPr="00B33B0D">
        <w:rPr>
          <w:rFonts w:cs="B Lotus" w:hint="cs"/>
          <w:color w:val="000000"/>
          <w:sz w:val="26"/>
          <w:szCs w:val="26"/>
          <w:rtl/>
          <w:lang w:bidi="fa-IR"/>
        </w:rPr>
        <w:t>در نهایت</w:t>
      </w:r>
      <w:r w:rsidRPr="00B33B0D">
        <w:rPr>
          <w:rFonts w:cs="B Lotus" w:hint="cs"/>
          <w:color w:val="000000"/>
          <w:sz w:val="26"/>
          <w:szCs w:val="26"/>
          <w:rtl/>
          <w:lang w:bidi="fa-IR"/>
        </w:rPr>
        <w:t xml:space="preserve"> نتایج حاصل با استفاده از نرم افزارهای </w:t>
      </w:r>
      <w:proofErr w:type="spellStart"/>
      <w:r w:rsidRPr="00B33B0D">
        <w:rPr>
          <w:rFonts w:cs="B Lotus" w:hint="cs"/>
          <w:color w:val="000000"/>
          <w:sz w:val="26"/>
          <w:szCs w:val="26"/>
          <w:rtl/>
          <w:lang w:bidi="fa-IR"/>
        </w:rPr>
        <w:t>بیوانفورماتیکی</w:t>
      </w:r>
      <w:proofErr w:type="spellEnd"/>
      <w:r w:rsidRPr="00B33B0D">
        <w:rPr>
          <w:rFonts w:cs="B Lotus" w:hint="cs"/>
          <w:color w:val="000000"/>
          <w:sz w:val="26"/>
          <w:szCs w:val="26"/>
          <w:rtl/>
          <w:lang w:bidi="fa-IR"/>
        </w:rPr>
        <w:t xml:space="preserve"> تحلیل شد. جدول </w:t>
      </w:r>
      <w:r w:rsidR="000A1634" w:rsidRPr="00B33B0D">
        <w:rPr>
          <w:rFonts w:cs="B Lotus" w:hint="cs"/>
          <w:color w:val="000000"/>
          <w:sz w:val="26"/>
          <w:szCs w:val="26"/>
          <w:rtl/>
          <w:lang w:bidi="fa-IR"/>
        </w:rPr>
        <w:t>2</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پرایمرها</w:t>
      </w:r>
      <w:proofErr w:type="spellEnd"/>
      <w:r w:rsidRPr="00B33B0D">
        <w:rPr>
          <w:rFonts w:cs="B Lotus" w:hint="cs"/>
          <w:color w:val="000000"/>
          <w:sz w:val="26"/>
          <w:szCs w:val="26"/>
          <w:rtl/>
          <w:lang w:bidi="fa-IR"/>
        </w:rPr>
        <w:t xml:space="preserve"> و </w:t>
      </w:r>
      <w:proofErr w:type="spellStart"/>
      <w:r w:rsidRPr="00B33B0D">
        <w:rPr>
          <w:rFonts w:cs="B Lotus" w:hint="cs"/>
          <w:color w:val="000000"/>
          <w:sz w:val="26"/>
          <w:szCs w:val="26"/>
          <w:rtl/>
          <w:lang w:bidi="fa-IR"/>
        </w:rPr>
        <w:t>آنزیم</w:t>
      </w:r>
      <w:r w:rsidR="00545454">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مورد استفاده را نشان </w:t>
      </w:r>
      <w:proofErr w:type="spellStart"/>
      <w:r w:rsidRPr="00B33B0D">
        <w:rPr>
          <w:rFonts w:cs="B Lotus" w:hint="cs"/>
          <w:color w:val="000000"/>
          <w:sz w:val="26"/>
          <w:szCs w:val="26"/>
          <w:rtl/>
          <w:lang w:bidi="fa-IR"/>
        </w:rPr>
        <w:t>می</w:t>
      </w:r>
      <w:r w:rsidR="00545454">
        <w:rPr>
          <w:rFonts w:cs="B Lotus" w:hint="cs"/>
          <w:color w:val="000000"/>
          <w:sz w:val="26"/>
          <w:szCs w:val="26"/>
          <w:rtl/>
          <w:lang w:bidi="fa-IR"/>
        </w:rPr>
        <w:t>‌</w:t>
      </w:r>
      <w:r w:rsidRPr="00B33B0D">
        <w:rPr>
          <w:rFonts w:cs="B Lotus" w:hint="cs"/>
          <w:color w:val="000000"/>
          <w:sz w:val="26"/>
          <w:szCs w:val="26"/>
          <w:rtl/>
          <w:lang w:bidi="fa-IR"/>
        </w:rPr>
        <w:t>دهد</w:t>
      </w:r>
      <w:proofErr w:type="spellEnd"/>
      <w:r w:rsidRPr="00B33B0D">
        <w:rPr>
          <w:rFonts w:cs="B Lotus" w:hint="cs"/>
          <w:color w:val="000000"/>
          <w:sz w:val="26"/>
          <w:szCs w:val="26"/>
          <w:rtl/>
          <w:lang w:bidi="fa-IR"/>
        </w:rPr>
        <w:t>.</w:t>
      </w:r>
    </w:p>
    <w:p w14:paraId="73C518E1" w14:textId="77777777" w:rsidR="00B33B0D" w:rsidRPr="00B33B0D" w:rsidRDefault="00B33B0D" w:rsidP="00B33B0D">
      <w:pPr>
        <w:tabs>
          <w:tab w:val="left" w:leader="dot" w:pos="1134"/>
        </w:tabs>
        <w:bidi/>
        <w:jc w:val="both"/>
        <w:rPr>
          <w:rFonts w:cs="B Lotus"/>
          <w:color w:val="000000"/>
          <w:sz w:val="26"/>
          <w:szCs w:val="26"/>
          <w:rtl/>
          <w:lang w:bidi="fa-IR"/>
        </w:rPr>
      </w:pPr>
    </w:p>
    <w:p w14:paraId="19EC9444" w14:textId="72AB58B5" w:rsidR="00D90BE3" w:rsidRPr="00846F36" w:rsidRDefault="003D5FCE" w:rsidP="002B33D0">
      <w:pPr>
        <w:tabs>
          <w:tab w:val="left" w:leader="dot" w:pos="1134"/>
        </w:tabs>
        <w:bidi/>
        <w:jc w:val="center"/>
        <w:rPr>
          <w:rFonts w:cs="B Lotus"/>
          <w:color w:val="000000"/>
          <w:sz w:val="22"/>
          <w:szCs w:val="22"/>
          <w:rtl/>
          <w:lang w:bidi="fa-IR"/>
        </w:rPr>
      </w:pPr>
      <w:r w:rsidRPr="00846F36">
        <w:rPr>
          <w:rFonts w:cs="B Lotus" w:hint="cs"/>
          <w:color w:val="000000"/>
          <w:sz w:val="22"/>
          <w:szCs w:val="22"/>
          <w:rtl/>
          <w:lang w:bidi="fa-IR"/>
        </w:rPr>
        <w:t xml:space="preserve">جدول 2- توالی </w:t>
      </w:r>
      <w:proofErr w:type="spellStart"/>
      <w:r w:rsidRPr="00846F36">
        <w:rPr>
          <w:rFonts w:cs="B Lotus" w:hint="cs"/>
          <w:color w:val="000000"/>
          <w:sz w:val="22"/>
          <w:szCs w:val="22"/>
          <w:rtl/>
          <w:lang w:bidi="fa-IR"/>
        </w:rPr>
        <w:t>پرایمرها</w:t>
      </w:r>
      <w:proofErr w:type="spellEnd"/>
      <w:r w:rsidRPr="00846F36">
        <w:rPr>
          <w:rFonts w:cs="B Lotus" w:hint="cs"/>
          <w:color w:val="000000"/>
          <w:sz w:val="22"/>
          <w:szCs w:val="22"/>
          <w:rtl/>
          <w:lang w:bidi="fa-IR"/>
        </w:rPr>
        <w:t xml:space="preserve"> و نوع </w:t>
      </w:r>
      <w:proofErr w:type="spellStart"/>
      <w:r w:rsidRPr="00846F36">
        <w:rPr>
          <w:rFonts w:cs="B Lotus" w:hint="cs"/>
          <w:color w:val="000000"/>
          <w:sz w:val="22"/>
          <w:szCs w:val="22"/>
          <w:rtl/>
          <w:lang w:bidi="fa-IR"/>
        </w:rPr>
        <w:t>آنزیم</w:t>
      </w:r>
      <w:r w:rsidR="00545454">
        <w:rPr>
          <w:rFonts w:cs="B Lotus" w:hint="cs"/>
          <w:color w:val="000000"/>
          <w:sz w:val="22"/>
          <w:szCs w:val="22"/>
          <w:rtl/>
          <w:lang w:bidi="fa-IR"/>
        </w:rPr>
        <w:t>‌</w:t>
      </w:r>
      <w:r w:rsidRPr="00846F36">
        <w:rPr>
          <w:rFonts w:cs="B Lotus" w:hint="cs"/>
          <w:color w:val="000000"/>
          <w:sz w:val="22"/>
          <w:szCs w:val="22"/>
          <w:rtl/>
          <w:lang w:bidi="fa-IR"/>
        </w:rPr>
        <w:t>های</w:t>
      </w:r>
      <w:proofErr w:type="spellEnd"/>
      <w:r w:rsidRPr="00846F36">
        <w:rPr>
          <w:rFonts w:cs="B Lotus" w:hint="cs"/>
          <w:color w:val="000000"/>
          <w:sz w:val="22"/>
          <w:szCs w:val="22"/>
          <w:rtl/>
          <w:lang w:bidi="fa-IR"/>
        </w:rPr>
        <w:t xml:space="preserve"> استفاده شده در تحقیق</w:t>
      </w:r>
    </w:p>
    <w:tbl>
      <w:tblPr>
        <w:tblStyle w:val="TableGrid"/>
        <w:bidiVisual/>
        <w:tblW w:w="8963" w:type="dxa"/>
        <w:tblInd w:w="848" w:type="dxa"/>
        <w:tblLayout w:type="fixed"/>
        <w:tblLook w:val="04A0" w:firstRow="1" w:lastRow="0" w:firstColumn="1" w:lastColumn="0" w:noHBand="0" w:noVBand="1"/>
      </w:tblPr>
      <w:tblGrid>
        <w:gridCol w:w="1133"/>
        <w:gridCol w:w="915"/>
        <w:gridCol w:w="5760"/>
        <w:gridCol w:w="1155"/>
      </w:tblGrid>
      <w:tr w:rsidR="00C52F75" w:rsidRPr="00B33B0D" w14:paraId="0A545A76" w14:textId="77777777" w:rsidTr="00EA3FEA">
        <w:trPr>
          <w:trHeight w:val="494"/>
        </w:trPr>
        <w:tc>
          <w:tcPr>
            <w:tcW w:w="1133" w:type="dxa"/>
            <w:vAlign w:val="center"/>
          </w:tcPr>
          <w:p w14:paraId="3FA18DF1" w14:textId="77777777" w:rsidR="00C52F75" w:rsidRPr="00846F36" w:rsidRDefault="00C52F75" w:rsidP="002B33D0">
            <w:pPr>
              <w:bidi/>
              <w:jc w:val="center"/>
              <w:rPr>
                <w:rFonts w:ascii="Calibri" w:eastAsia="Calibri" w:hAnsi="Calibri" w:cs="B Lotus"/>
                <w:b/>
                <w:bCs/>
                <w:sz w:val="20"/>
                <w:szCs w:val="20"/>
                <w:lang w:eastAsia="zh-CN" w:bidi="fa-IR"/>
              </w:rPr>
            </w:pPr>
            <w:r w:rsidRPr="00846F36">
              <w:rPr>
                <w:rFonts w:ascii="Calibri" w:eastAsia="Calibri" w:hAnsi="Calibri" w:cs="B Lotus" w:hint="cs"/>
                <w:b/>
                <w:bCs/>
                <w:sz w:val="20"/>
                <w:szCs w:val="20"/>
                <w:rtl/>
                <w:lang w:eastAsia="zh-CN"/>
              </w:rPr>
              <w:t>نام ژن</w:t>
            </w:r>
          </w:p>
        </w:tc>
        <w:tc>
          <w:tcPr>
            <w:tcW w:w="915" w:type="dxa"/>
            <w:vAlign w:val="center"/>
          </w:tcPr>
          <w:p w14:paraId="33CF1D82" w14:textId="77777777" w:rsidR="00C52F75" w:rsidRPr="00846F36" w:rsidRDefault="00C52F75" w:rsidP="002B33D0">
            <w:pPr>
              <w:bidi/>
              <w:jc w:val="center"/>
              <w:rPr>
                <w:rFonts w:ascii="Calibri" w:eastAsia="Calibri" w:hAnsi="Calibri" w:cs="B Lotus"/>
                <w:b/>
                <w:bCs/>
                <w:sz w:val="20"/>
                <w:szCs w:val="20"/>
                <w:lang w:eastAsia="zh-CN" w:bidi="fa-IR"/>
              </w:rPr>
            </w:pPr>
            <w:r w:rsidRPr="00846F36">
              <w:rPr>
                <w:rFonts w:ascii="Calibri" w:eastAsia="Calibri" w:hAnsi="Calibri" w:cs="B Lotus" w:hint="cs"/>
                <w:b/>
                <w:bCs/>
                <w:sz w:val="20"/>
                <w:szCs w:val="20"/>
                <w:rtl/>
                <w:lang w:eastAsia="zh-CN"/>
              </w:rPr>
              <w:t>آنزیم</w:t>
            </w:r>
          </w:p>
        </w:tc>
        <w:tc>
          <w:tcPr>
            <w:tcW w:w="5760" w:type="dxa"/>
            <w:vAlign w:val="center"/>
          </w:tcPr>
          <w:p w14:paraId="2BABDE97" w14:textId="77777777" w:rsidR="00C52F75" w:rsidRPr="00846F36" w:rsidRDefault="00C52F75" w:rsidP="002B33D0">
            <w:pPr>
              <w:bidi/>
              <w:jc w:val="center"/>
              <w:rPr>
                <w:rFonts w:ascii="Calibri" w:eastAsia="Calibri" w:hAnsi="Calibri" w:cs="B Lotus"/>
                <w:b/>
                <w:bCs/>
                <w:sz w:val="20"/>
                <w:szCs w:val="20"/>
                <w:lang w:eastAsia="zh-CN"/>
              </w:rPr>
            </w:pPr>
            <w:r w:rsidRPr="00846F36">
              <w:rPr>
                <w:rFonts w:ascii="Calibri" w:eastAsia="Calibri" w:hAnsi="Calibri" w:cs="B Lotus" w:hint="cs"/>
                <w:b/>
                <w:bCs/>
                <w:sz w:val="20"/>
                <w:szCs w:val="20"/>
                <w:rtl/>
                <w:lang w:eastAsia="zh-CN"/>
              </w:rPr>
              <w:t>توالی پرایمر</w:t>
            </w:r>
          </w:p>
        </w:tc>
        <w:tc>
          <w:tcPr>
            <w:tcW w:w="1155" w:type="dxa"/>
            <w:vAlign w:val="center"/>
          </w:tcPr>
          <w:p w14:paraId="7B8722F0" w14:textId="77777777" w:rsidR="00C52F75" w:rsidRPr="00846F36" w:rsidRDefault="00C52F75" w:rsidP="002B33D0">
            <w:pPr>
              <w:bidi/>
              <w:jc w:val="center"/>
              <w:rPr>
                <w:rFonts w:ascii="Calibri" w:eastAsia="Calibri" w:hAnsi="Calibri" w:cs="B Lotus"/>
                <w:b/>
                <w:bCs/>
                <w:sz w:val="20"/>
                <w:szCs w:val="20"/>
                <w:lang w:eastAsia="zh-CN"/>
              </w:rPr>
            </w:pPr>
            <w:r w:rsidRPr="00846F36">
              <w:rPr>
                <w:rFonts w:ascii="Calibri" w:eastAsia="Calibri" w:hAnsi="Calibri" w:cs="B Lotus" w:hint="cs"/>
                <w:b/>
                <w:bCs/>
                <w:sz w:val="20"/>
                <w:szCs w:val="20"/>
                <w:rtl/>
                <w:lang w:eastAsia="zh-CN"/>
              </w:rPr>
              <w:t xml:space="preserve">طول محصول </w:t>
            </w:r>
            <w:r w:rsidRPr="00846F36">
              <w:rPr>
                <w:rFonts w:eastAsia="Calibri" w:cs="B Lotus"/>
                <w:b/>
                <w:bCs/>
                <w:sz w:val="20"/>
                <w:szCs w:val="20"/>
                <w:lang w:eastAsia="zh-CN"/>
              </w:rPr>
              <w:t>PCR (bp</w:t>
            </w:r>
            <w:r w:rsidRPr="00846F36">
              <w:rPr>
                <w:rFonts w:eastAsia="Calibri" w:cs="B Lotus"/>
                <w:b/>
                <w:bCs/>
                <w:sz w:val="20"/>
                <w:szCs w:val="20"/>
                <w:vertAlign w:val="superscript"/>
                <w:lang w:eastAsia="zh-CN"/>
              </w:rPr>
              <w:footnoteReference w:id="2"/>
            </w:r>
            <w:r w:rsidRPr="00846F36">
              <w:rPr>
                <w:rFonts w:eastAsia="Calibri" w:cs="B Lotus"/>
                <w:b/>
                <w:bCs/>
                <w:sz w:val="20"/>
                <w:szCs w:val="20"/>
                <w:lang w:eastAsia="zh-CN"/>
              </w:rPr>
              <w:t>)</w:t>
            </w:r>
          </w:p>
        </w:tc>
      </w:tr>
      <w:tr w:rsidR="00C52F75" w:rsidRPr="00B33B0D" w14:paraId="44397797" w14:textId="77777777" w:rsidTr="00EA3FEA">
        <w:trPr>
          <w:trHeight w:val="521"/>
        </w:trPr>
        <w:tc>
          <w:tcPr>
            <w:tcW w:w="1133" w:type="dxa"/>
            <w:vAlign w:val="center"/>
          </w:tcPr>
          <w:p w14:paraId="611F0B5A" w14:textId="77777777" w:rsidR="00C52F75" w:rsidRPr="00846F36" w:rsidRDefault="00C52F75" w:rsidP="002B33D0">
            <w:pPr>
              <w:bidi/>
              <w:jc w:val="center"/>
              <w:rPr>
                <w:rFonts w:eastAsia="Calibri" w:cs="B Lotus"/>
                <w:b/>
                <w:bCs/>
                <w:sz w:val="20"/>
                <w:szCs w:val="20"/>
                <w:lang w:eastAsia="zh-CN"/>
              </w:rPr>
            </w:pPr>
            <w:r w:rsidRPr="00846F36">
              <w:rPr>
                <w:rFonts w:eastAsia="Calibri" w:cs="B Lotus"/>
                <w:b/>
                <w:bCs/>
                <w:sz w:val="20"/>
                <w:szCs w:val="20"/>
                <w:lang w:eastAsia="zh-CN"/>
              </w:rPr>
              <w:t>ACTN3</w:t>
            </w:r>
          </w:p>
        </w:tc>
        <w:tc>
          <w:tcPr>
            <w:tcW w:w="915" w:type="dxa"/>
            <w:vAlign w:val="center"/>
          </w:tcPr>
          <w:p w14:paraId="7F035528" w14:textId="77777777" w:rsidR="00C52F75" w:rsidRPr="00846F36" w:rsidRDefault="00C52F75" w:rsidP="002B33D0">
            <w:pPr>
              <w:bidi/>
              <w:jc w:val="center"/>
              <w:rPr>
                <w:rFonts w:eastAsia="Calibri" w:cs="B Lotus"/>
                <w:b/>
                <w:bCs/>
                <w:sz w:val="20"/>
                <w:szCs w:val="20"/>
                <w:lang w:eastAsia="zh-CN"/>
              </w:rPr>
            </w:pPr>
            <w:proofErr w:type="spellStart"/>
            <w:r w:rsidRPr="00846F36">
              <w:rPr>
                <w:rFonts w:eastAsia="Calibri" w:cs="B Lotus"/>
                <w:b/>
                <w:bCs/>
                <w:sz w:val="20"/>
                <w:szCs w:val="20"/>
                <w:lang w:eastAsia="zh-CN"/>
              </w:rPr>
              <w:t>DdeI</w:t>
            </w:r>
            <w:proofErr w:type="spellEnd"/>
          </w:p>
        </w:tc>
        <w:tc>
          <w:tcPr>
            <w:tcW w:w="5760" w:type="dxa"/>
            <w:vAlign w:val="center"/>
          </w:tcPr>
          <w:p w14:paraId="3DE6DB17" w14:textId="77777777" w:rsidR="00C52F75" w:rsidRPr="00846F36" w:rsidRDefault="00C52F75" w:rsidP="002B33D0">
            <w:pPr>
              <w:rPr>
                <w:rFonts w:eastAsia="Calibri" w:cs="B Lotus"/>
                <w:sz w:val="20"/>
                <w:szCs w:val="20"/>
                <w:lang w:eastAsia="zh-CN"/>
              </w:rPr>
            </w:pPr>
            <w:r w:rsidRPr="00846F36">
              <w:rPr>
                <w:rFonts w:eastAsia="Calibri" w:cs="B Lotus"/>
                <w:sz w:val="20"/>
                <w:szCs w:val="20"/>
                <w:lang w:eastAsia="zh-CN"/>
              </w:rPr>
              <w:t>F: 5-GTCTGCAGGGCAGGCTTCTGAC-3</w:t>
            </w:r>
          </w:p>
          <w:p w14:paraId="5C6FC90F" w14:textId="77777777" w:rsidR="00C52F75" w:rsidRPr="00846F36" w:rsidRDefault="00C52F75" w:rsidP="002B33D0">
            <w:pPr>
              <w:rPr>
                <w:rFonts w:eastAsia="Calibri" w:cs="B Lotus"/>
                <w:sz w:val="20"/>
                <w:szCs w:val="20"/>
                <w:rtl/>
                <w:lang w:eastAsia="zh-CN"/>
              </w:rPr>
            </w:pPr>
            <w:r w:rsidRPr="00846F36">
              <w:rPr>
                <w:rFonts w:eastAsia="Calibri" w:cs="B Lotus"/>
                <w:sz w:val="20"/>
                <w:szCs w:val="20"/>
                <w:lang w:eastAsia="zh-CN"/>
              </w:rPr>
              <w:t>R: 5-TTATCCAATCCCACGTGGAGTC-3</w:t>
            </w:r>
          </w:p>
        </w:tc>
        <w:tc>
          <w:tcPr>
            <w:tcW w:w="1155" w:type="dxa"/>
            <w:vAlign w:val="center"/>
          </w:tcPr>
          <w:p w14:paraId="47813E22" w14:textId="77777777" w:rsidR="00C52F75" w:rsidRPr="00846F36" w:rsidRDefault="00C52F75" w:rsidP="002B33D0">
            <w:pPr>
              <w:bidi/>
              <w:jc w:val="center"/>
              <w:rPr>
                <w:rFonts w:ascii="Calibri" w:eastAsia="Calibri" w:hAnsi="Calibri" w:cs="B Lotus"/>
                <w:sz w:val="20"/>
                <w:szCs w:val="20"/>
                <w:rtl/>
                <w:lang w:eastAsia="zh-CN"/>
              </w:rPr>
            </w:pPr>
            <w:r w:rsidRPr="00846F36">
              <w:rPr>
                <w:rFonts w:ascii="Calibri" w:eastAsia="Calibri" w:hAnsi="Calibri" w:cs="B Lotus" w:hint="cs"/>
                <w:sz w:val="20"/>
                <w:szCs w:val="20"/>
                <w:rtl/>
                <w:lang w:eastAsia="zh-CN"/>
              </w:rPr>
              <w:t>769</w:t>
            </w:r>
          </w:p>
        </w:tc>
      </w:tr>
      <w:tr w:rsidR="00C52F75" w:rsidRPr="00B33B0D" w14:paraId="1CEA0FAB" w14:textId="77777777" w:rsidTr="00EA3FEA">
        <w:trPr>
          <w:trHeight w:val="548"/>
        </w:trPr>
        <w:tc>
          <w:tcPr>
            <w:tcW w:w="1133" w:type="dxa"/>
            <w:vAlign w:val="center"/>
          </w:tcPr>
          <w:p w14:paraId="1F2FB2FE" w14:textId="77777777" w:rsidR="00C52F75" w:rsidRPr="00846F36" w:rsidRDefault="00C52F75" w:rsidP="002B33D0">
            <w:pPr>
              <w:bidi/>
              <w:jc w:val="center"/>
              <w:rPr>
                <w:rFonts w:eastAsia="Calibri" w:cs="B Lotus"/>
                <w:b/>
                <w:bCs/>
                <w:sz w:val="20"/>
                <w:szCs w:val="20"/>
                <w:lang w:eastAsia="zh-CN"/>
              </w:rPr>
            </w:pPr>
            <w:r w:rsidRPr="00846F36">
              <w:rPr>
                <w:rFonts w:eastAsia="Calibri" w:cs="B Lotus"/>
                <w:b/>
                <w:bCs/>
                <w:sz w:val="20"/>
                <w:szCs w:val="20"/>
                <w:lang w:eastAsia="zh-CN"/>
              </w:rPr>
              <w:t>COL5A1</w:t>
            </w:r>
          </w:p>
        </w:tc>
        <w:tc>
          <w:tcPr>
            <w:tcW w:w="915" w:type="dxa"/>
            <w:vAlign w:val="center"/>
          </w:tcPr>
          <w:p w14:paraId="03F27ED7" w14:textId="77777777" w:rsidR="00C52F75" w:rsidRPr="00846F36" w:rsidRDefault="00C52F75" w:rsidP="002B33D0">
            <w:pPr>
              <w:bidi/>
              <w:jc w:val="center"/>
              <w:rPr>
                <w:rFonts w:asciiTheme="majorBidi" w:eastAsia="Calibri" w:hAnsiTheme="majorBidi" w:cs="B Lotus"/>
                <w:b/>
                <w:bCs/>
                <w:sz w:val="20"/>
                <w:szCs w:val="20"/>
                <w:lang w:eastAsia="zh-CN"/>
              </w:rPr>
            </w:pPr>
            <w:proofErr w:type="spellStart"/>
            <w:r w:rsidRPr="00846F36">
              <w:rPr>
                <w:rFonts w:asciiTheme="majorBidi" w:eastAsia="Calibri" w:hAnsiTheme="majorBidi" w:cs="B Lotus"/>
                <w:b/>
                <w:bCs/>
                <w:sz w:val="20"/>
                <w:szCs w:val="20"/>
                <w:lang w:eastAsia="zh-CN"/>
              </w:rPr>
              <w:t>RseI</w:t>
            </w:r>
            <w:proofErr w:type="spellEnd"/>
          </w:p>
        </w:tc>
        <w:tc>
          <w:tcPr>
            <w:tcW w:w="5760" w:type="dxa"/>
            <w:vAlign w:val="center"/>
          </w:tcPr>
          <w:p w14:paraId="08F89E71" w14:textId="77777777" w:rsidR="00C52F75" w:rsidRPr="00846F36" w:rsidRDefault="00C52F75" w:rsidP="002B33D0">
            <w:pPr>
              <w:rPr>
                <w:rFonts w:eastAsia="Calibri" w:cs="B Lotus"/>
                <w:sz w:val="20"/>
                <w:szCs w:val="20"/>
                <w:lang w:eastAsia="zh-CN"/>
              </w:rPr>
            </w:pPr>
            <w:r w:rsidRPr="00846F36">
              <w:rPr>
                <w:rFonts w:eastAsia="Calibri" w:cs="B Lotus"/>
                <w:sz w:val="20"/>
                <w:szCs w:val="20"/>
                <w:lang w:eastAsia="zh-CN"/>
              </w:rPr>
              <w:t>F: 5-GCAGTCAGCAGCGTGGGTCTGGTTATCT-3</w:t>
            </w:r>
          </w:p>
          <w:p w14:paraId="44E303D8" w14:textId="77777777" w:rsidR="00C52F75" w:rsidRPr="00846F36" w:rsidRDefault="00C52F75" w:rsidP="002B33D0">
            <w:pPr>
              <w:rPr>
                <w:rFonts w:eastAsia="Calibri" w:cs="B Lotus"/>
                <w:sz w:val="20"/>
                <w:szCs w:val="20"/>
                <w:lang w:eastAsia="zh-CN"/>
              </w:rPr>
            </w:pPr>
            <w:r w:rsidRPr="00846F36">
              <w:rPr>
                <w:rFonts w:eastAsia="Calibri" w:cs="B Lotus"/>
                <w:sz w:val="20"/>
                <w:szCs w:val="20"/>
                <w:lang w:eastAsia="zh-CN"/>
              </w:rPr>
              <w:t>R: 5-TTTGGGGTGGCACTTGCAGCACT GGTCG-3</w:t>
            </w:r>
          </w:p>
        </w:tc>
        <w:tc>
          <w:tcPr>
            <w:tcW w:w="1155" w:type="dxa"/>
            <w:vAlign w:val="center"/>
          </w:tcPr>
          <w:p w14:paraId="54174CCC" w14:textId="77777777" w:rsidR="00C52F75" w:rsidRPr="00846F36" w:rsidRDefault="00C52F75" w:rsidP="002B33D0">
            <w:pPr>
              <w:bidi/>
              <w:jc w:val="center"/>
              <w:rPr>
                <w:rFonts w:asciiTheme="majorBidi" w:eastAsia="Calibri" w:hAnsiTheme="majorBidi" w:cs="B Lotus"/>
                <w:sz w:val="20"/>
                <w:szCs w:val="20"/>
                <w:rtl/>
                <w:lang w:eastAsia="zh-CN" w:bidi="fa-IR"/>
              </w:rPr>
            </w:pPr>
            <w:r w:rsidRPr="00846F36">
              <w:rPr>
                <w:rFonts w:asciiTheme="majorBidi" w:eastAsia="Calibri" w:hAnsiTheme="majorBidi" w:cs="B Lotus" w:hint="cs"/>
                <w:sz w:val="20"/>
                <w:szCs w:val="20"/>
                <w:rtl/>
                <w:lang w:eastAsia="zh-CN" w:bidi="fa-IR"/>
              </w:rPr>
              <w:t>637</w:t>
            </w:r>
          </w:p>
        </w:tc>
      </w:tr>
    </w:tbl>
    <w:p w14:paraId="232492B4" w14:textId="77777777" w:rsidR="00AA55BA" w:rsidRDefault="00AA55BA" w:rsidP="002B33D0">
      <w:pPr>
        <w:tabs>
          <w:tab w:val="left" w:leader="dot" w:pos="1134"/>
        </w:tabs>
        <w:bidi/>
        <w:jc w:val="both"/>
        <w:rPr>
          <w:rFonts w:cs="B Nazanin"/>
          <w:b/>
          <w:bCs/>
          <w:color w:val="000000"/>
          <w:rtl/>
          <w:lang w:bidi="fa-IR"/>
        </w:rPr>
      </w:pPr>
    </w:p>
    <w:p w14:paraId="5D14CC67" w14:textId="07E97B1C" w:rsidR="00C52F75" w:rsidRPr="005400ED" w:rsidRDefault="00C52F75" w:rsidP="002B33D0">
      <w:pPr>
        <w:tabs>
          <w:tab w:val="left" w:leader="dot" w:pos="1134"/>
        </w:tabs>
        <w:bidi/>
        <w:jc w:val="both"/>
        <w:rPr>
          <w:rFonts w:cs="B Titr"/>
          <w:b/>
          <w:bCs/>
          <w:color w:val="000000"/>
          <w:sz w:val="22"/>
          <w:szCs w:val="22"/>
          <w:rtl/>
          <w:lang w:bidi="fa-IR"/>
        </w:rPr>
      </w:pPr>
      <w:r w:rsidRPr="005400ED">
        <w:rPr>
          <w:rFonts w:cs="B Titr" w:hint="cs"/>
          <w:b/>
          <w:bCs/>
          <w:color w:val="000000"/>
          <w:sz w:val="22"/>
          <w:szCs w:val="22"/>
          <w:rtl/>
          <w:lang w:bidi="fa-IR"/>
        </w:rPr>
        <w:t>پروتکل تمرینی</w:t>
      </w:r>
    </w:p>
    <w:p w14:paraId="568E2AF9" w14:textId="596F7679" w:rsidR="005E0FA2" w:rsidRPr="00B33B0D" w:rsidRDefault="00C52F75" w:rsidP="002B33D0">
      <w:pPr>
        <w:tabs>
          <w:tab w:val="left" w:leader="dot" w:pos="1134"/>
        </w:tabs>
        <w:bidi/>
        <w:jc w:val="both"/>
        <w:rPr>
          <w:rFonts w:cs="B Lotus"/>
          <w:color w:val="000000"/>
          <w:sz w:val="26"/>
          <w:szCs w:val="26"/>
          <w:rtl/>
          <w:lang w:bidi="fa-IR"/>
        </w:rPr>
      </w:pPr>
      <w:bookmarkStart w:id="15" w:name="_Hlk168308401"/>
      <w:r w:rsidRPr="00B33B0D">
        <w:rPr>
          <w:rFonts w:cs="B Lotus" w:hint="cs"/>
          <w:color w:val="000000"/>
          <w:sz w:val="26"/>
          <w:szCs w:val="26"/>
          <w:rtl/>
          <w:lang w:bidi="fa-IR"/>
        </w:rPr>
        <w:t xml:space="preserve">برای تجویز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از ترکیبی از تمرینات که برای توسعه </w:t>
      </w:r>
      <w:proofErr w:type="spellStart"/>
      <w:r w:rsidRPr="00B33B0D">
        <w:rPr>
          <w:rFonts w:cs="B Lotus" w:hint="cs"/>
          <w:color w:val="000000"/>
          <w:sz w:val="26"/>
          <w:szCs w:val="26"/>
          <w:rtl/>
          <w:lang w:bidi="fa-IR"/>
        </w:rPr>
        <w:t>مکانیک</w:t>
      </w:r>
      <w:r w:rsidR="00545454">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امن پرش و فرود و همچنین تحت تاثیر قرار دادن فعالیت چرخه کشش-کوتاه شدن ضروری هستند استفاده شد. پروتکل تمرینی مورد استفاده برگرفته از مطالعه </w:t>
      </w:r>
      <w:proofErr w:type="spellStart"/>
      <w:r w:rsidR="00AD3378" w:rsidRPr="00B33B0D">
        <w:rPr>
          <w:rFonts w:cs="B Lotus" w:hint="cs"/>
          <w:color w:val="000000"/>
          <w:sz w:val="26"/>
          <w:szCs w:val="26"/>
          <w:rtl/>
          <w:lang w:bidi="fa-IR"/>
        </w:rPr>
        <w:t>رادنور</w:t>
      </w:r>
      <w:proofErr w:type="spellEnd"/>
      <w:r w:rsidRPr="00B33B0D">
        <w:rPr>
          <w:rFonts w:cs="B Lotus" w:hint="cs"/>
          <w:color w:val="000000"/>
          <w:sz w:val="26"/>
          <w:szCs w:val="26"/>
          <w:rtl/>
          <w:lang w:bidi="fa-IR"/>
        </w:rPr>
        <w:t xml:space="preserve"> و همکاران بود</w:t>
      </w:r>
      <w:r w:rsidR="00B52146" w:rsidRPr="00B33B0D">
        <w:rPr>
          <w:rFonts w:cs="B Lotus" w:hint="cs"/>
          <w:color w:val="000000"/>
          <w:sz w:val="26"/>
          <w:szCs w:val="26"/>
          <w:rtl/>
          <w:lang w:bidi="fa-IR"/>
        </w:rPr>
        <w:t xml:space="preserve"> </w:t>
      </w:r>
      <w:r w:rsidR="00B52146"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{"citationItems":[{"id":"ITEM-1","itemData":{"DOI":"10.1519/JSC.0000000000001527","ISSN":"15334295","PMID":"27379963","abstract":"Radnor, JM, Lloyd, RS, and Oliver, JL. Individual response to different forms of resistance training in school-aged boys. J Strength Cond Res 31(3): 787-797, 2017 - The aim of this study was to examine individual responses to different forms of resistance training on measures of jumping and sprinting performance in school-aged boys. Eighty boys were categorized into 2 maturity groups (pre- or post-peak height velocity [PHV]) and randomly assigned to a plyometric training, resistance training, combined training, or control group. Intervention groups participated in training twice weekly for 6 weeks, with measures of acceleration, maximal running velocity, squat jump height, and reactive strength index (RSI) collected preintervention and postintervention. In the pre-PHV cohort, plyometric training and combined training resulted in significantly more positive responders than the other 2 groups in both sprint variables (standardized residual values &gt;1.96). In the post-PHV cohort, significantly more positive responders for acceleration and squat jump height resulted from traditional strength training and combined training groups, compared with other groups. Conversely, plyometric training and combined training resulted in a significantly greater number of positive responders than the other 2 groups for maximal velocity and RSI. Control participants rarely demonstrated meaningful changes in performance over the 6-week period. Irrespective of maturation, it would seem that combined training provides the greatest opportunity for most individuals to make short-term improvements in jump and sprint performance. Taking maturation into account, our data show that a plyometric training stimulus is important for individuals in the pre-PHV stage of development, whether as a stand-alone method or in combination with traditional strength training, when attempting to improve jumping and sprinting ability. However, individuals in the post-PHV stage require a more specific training stimulus depending on the performance variable that is being targeted for improvement.","author":[{"dropping-particle":"","family":"Radnor","given":"John M.","non-dropping-particle":"","parse-names":false,"suffix":""},{"dropping-particle":"","family":"Lloyd","given":"Rhodri S.","non-dropping-particle":"","parse-names":false,"suffix":""},{"dropping-particle":"","family":"Oliver","given":"Jon L.","non-dropping-particle":"","parse-names":false,"suffix":""}],"container-title":"Journal of Strength and Conditioning Research","id":"ITEM-1","issue":"3","issued":{"date-parts":[["2017","3","1"]]},"page":"787-797","publisher":"NSCA National Strength and Conditioning Association","title":"Individual Response to Different Forms of Resistance Training in School-Aged Boys","type":"article-journal","volume":"31"},"uris":["http://www.mendeley.com/documents/?uuid=45b3f543-f09e-3bc7-bc33-3f0a51721a36"]}],"mendeley":{"formattedCitation":"[25]","plainTextFormattedCitation":"[25]","previouslyFormattedCitation":"[25]"},"properties":{"noteIndex":0},"schema":"https://github.com/citation-style-language/schema/raw/master/csl-citation.json"}</w:instrText>
      </w:r>
      <w:r w:rsidR="00B52146" w:rsidRPr="00B33B0D">
        <w:rPr>
          <w:rFonts w:cs="B Lotus"/>
          <w:color w:val="000000"/>
          <w:sz w:val="26"/>
          <w:szCs w:val="26"/>
          <w:rtl/>
          <w:lang w:bidi="fa-IR"/>
        </w:rPr>
        <w:fldChar w:fldCharType="separate"/>
      </w:r>
      <w:r w:rsidR="00386589" w:rsidRPr="00386589">
        <w:rPr>
          <w:rFonts w:cs="B Lotus"/>
          <w:noProof/>
          <w:color w:val="000000"/>
          <w:sz w:val="26"/>
          <w:szCs w:val="26"/>
          <w:lang w:bidi="fa-IR"/>
        </w:rPr>
        <w:t>[25]</w:t>
      </w:r>
      <w:r w:rsidR="00B52146" w:rsidRPr="00B33B0D">
        <w:rPr>
          <w:rFonts w:cs="B Lotus"/>
          <w:color w:val="000000"/>
          <w:sz w:val="26"/>
          <w:szCs w:val="26"/>
          <w:rtl/>
          <w:lang w:bidi="fa-IR"/>
        </w:rPr>
        <w:fldChar w:fldCharType="end"/>
      </w:r>
      <w:r w:rsidRPr="00B33B0D">
        <w:rPr>
          <w:rFonts w:cs="B Lotus" w:hint="cs"/>
          <w:color w:val="000000"/>
          <w:sz w:val="26"/>
          <w:szCs w:val="26"/>
          <w:rtl/>
          <w:lang w:bidi="fa-IR"/>
        </w:rPr>
        <w:t>. پیشرفت برنامه تمرین بطور محافظ</w:t>
      </w:r>
      <w:r w:rsidR="00DD0ECB" w:rsidRPr="00B33B0D">
        <w:rPr>
          <w:rFonts w:cs="B Lotus" w:hint="cs"/>
          <w:color w:val="000000"/>
          <w:sz w:val="26"/>
          <w:szCs w:val="26"/>
          <w:rtl/>
          <w:lang w:bidi="fa-IR"/>
        </w:rPr>
        <w:t>ه</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کارانه</w:t>
      </w:r>
      <w:proofErr w:type="spellEnd"/>
      <w:r w:rsidRPr="00B33B0D">
        <w:rPr>
          <w:rFonts w:cs="B Lotus" w:hint="cs"/>
          <w:color w:val="000000"/>
          <w:sz w:val="26"/>
          <w:szCs w:val="26"/>
          <w:rtl/>
          <w:lang w:bidi="fa-IR"/>
        </w:rPr>
        <w:t xml:space="preserve"> و بر طبق تعداد تماس پا با زمین در هر جلسه (تماس پا در هفته اول= 74 در هر جلسه، تماس پا در هفته ششم= 88 در هر جلسه)</w:t>
      </w:r>
      <w:r w:rsidR="00C56500">
        <w:rPr>
          <w:rFonts w:cs="B Lotus" w:hint="cs"/>
          <w:color w:val="000000"/>
          <w:sz w:val="26"/>
          <w:szCs w:val="26"/>
          <w:rtl/>
          <w:lang w:bidi="fa-IR"/>
        </w:rPr>
        <w:t xml:space="preserve"> و شامل چهار حرکت</w:t>
      </w:r>
      <w:r w:rsidR="00EC0168">
        <w:rPr>
          <w:rFonts w:cs="B Lotus" w:hint="cs"/>
          <w:color w:val="000000"/>
          <w:sz w:val="26"/>
          <w:szCs w:val="26"/>
          <w:rtl/>
          <w:lang w:bidi="fa-IR"/>
        </w:rPr>
        <w:t xml:space="preserve"> (2 تا5 ست و 3 تا 10 تکرار</w:t>
      </w:r>
      <w:r w:rsidR="008258A5">
        <w:rPr>
          <w:rFonts w:cs="B Lotus" w:hint="cs"/>
          <w:color w:val="000000"/>
          <w:sz w:val="26"/>
          <w:szCs w:val="26"/>
          <w:rtl/>
          <w:lang w:bidi="fa-IR"/>
        </w:rPr>
        <w:t xml:space="preserve">) </w:t>
      </w:r>
      <w:r w:rsidR="00C56500">
        <w:rPr>
          <w:rFonts w:cs="B Lotus" w:hint="cs"/>
          <w:color w:val="000000"/>
          <w:sz w:val="26"/>
          <w:szCs w:val="26"/>
          <w:rtl/>
          <w:lang w:bidi="fa-IR"/>
        </w:rPr>
        <w:t>در هر جلسه</w:t>
      </w:r>
      <w:r w:rsidRPr="00B33B0D">
        <w:rPr>
          <w:rFonts w:cs="B Lotus" w:hint="cs"/>
          <w:color w:val="000000"/>
          <w:sz w:val="26"/>
          <w:szCs w:val="26"/>
          <w:rtl/>
          <w:lang w:bidi="fa-IR"/>
        </w:rPr>
        <w:t xml:space="preserve"> بود</w:t>
      </w:r>
      <w:r w:rsidR="00926A9B">
        <w:rPr>
          <w:rFonts w:cs="B Lotus" w:hint="cs"/>
          <w:color w:val="000000"/>
          <w:sz w:val="26"/>
          <w:szCs w:val="26"/>
          <w:rtl/>
          <w:lang w:bidi="fa-IR"/>
        </w:rPr>
        <w:t xml:space="preserve"> که بر روی کف پوش سالن</w:t>
      </w:r>
      <w:r w:rsidR="00926A9B" w:rsidRPr="00B33B0D">
        <w:rPr>
          <w:rFonts w:cs="B Lotus" w:hint="cs"/>
          <w:color w:val="000000"/>
          <w:sz w:val="26"/>
          <w:szCs w:val="26"/>
          <w:rtl/>
          <w:lang w:bidi="fa-IR"/>
        </w:rPr>
        <w:t xml:space="preserve"> انجام پذیرفت</w:t>
      </w:r>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{"citationItems":[{"id":"ITEM-1","itemData":{"DOI":"10.1519/JSC.0000000000001527","ISSN":"15334295","PMID":"27379963","abstract":"Radnor, JM, Lloyd, RS, and Oliver, JL. Individual response to different forms of resistance training in school-aged boys. J Strength Cond Res 31(3): 787-797, 2017 - The aim of this study was to examine individual responses to different forms of resistance training on measures of jumping and sprinting performance in school-aged boys. Eighty boys were categorized into 2 maturity groups (pre- or post-peak height velocity [PHV]) and randomly assigned to a plyometric training, resistance training, combined training, or control group. Intervention groups participated in training twice weekly for 6 weeks, with measures of acceleration, maximal running velocity, squat jump height, and reactive strength index (RSI) collected preintervention and postintervention. In the pre-PHV cohort, plyometric training and combined training resulted in significantly more positive responders than the other 2 groups in both sprint variables (standardized residual values &gt;1.96). In the post-PHV cohort, significantly more positive responders for acceleration and squat jump height resulted from traditional strength training and combined training groups, compared with other groups. Conversely, plyometric training and combined training resulted in a significantly greater number of positive responders than the other 2 groups for maximal velocity and RSI. Control participants rarely demonstrated meaningful changes in performance over the 6-week period. Irrespective of maturation, it would seem that combined training provides the greatest opportunity for most individuals to make short-term improvements in jump and sprint performance. Taking maturation into account, our data show that a plyometric training stimulus is important for individuals in the pre-PHV stage of development, whether as a stand-alone method or in combination with traditional strength training, when attempting to improve jumping and sprinting ability. However, individuals in the post-PHV stage require a more specific training stimulus depending on the performance variable that is being targeted for improvement.","author":[{"dropping-particle":"","family":"Radnor","given":"John M.","non-dropping-particle":"","parse-names":false,"suffix":""},{"dropping-particle":"","family":"Lloyd","given":"Rhodri S.","non-dropping-particle":"","parse-names":false,"suffix":""},{"dropping-particle":"","family":"Oliver","given":"Jon L.","non-dropping-particle":"","parse-names":false,"suffix":""}],"container-title":"Journal of Strength and Conditioning Research","id":"ITEM-1","issue":"3","issued":{"date-parts":[["2017","3","1"]]},"page":"787-797","publisher":"NSCA National Strength and Conditioning Association","title":"Individual Response to Different Forms of Resistance Training in School-Aged Boys","type":"article-journal","volume":"31"},"uris":["http://www.mendeley.com/documents/?uuid=45b3f543-f09e-3bc7-bc33-3f0a51721a36"]}],"mendeley":{"formattedCitation":"[25]","plainTextFormattedCitation":"[25]","previouslyFormattedCitation":"[25]"},"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[25]</w:t>
      </w:r>
      <w:r w:rsidRPr="00B33B0D">
        <w:rPr>
          <w:rFonts w:cs="B Lotus"/>
          <w:color w:val="000000"/>
          <w:sz w:val="26"/>
          <w:szCs w:val="26"/>
          <w:rtl/>
          <w:lang w:bidi="fa-IR"/>
        </w:rPr>
        <w:fldChar w:fldCharType="end"/>
      </w:r>
      <w:r w:rsidRPr="00B33B0D">
        <w:rPr>
          <w:rFonts w:cs="B Lotus" w:hint="cs"/>
          <w:color w:val="000000"/>
          <w:sz w:val="26"/>
          <w:szCs w:val="26"/>
          <w:rtl/>
          <w:lang w:bidi="fa-IR"/>
        </w:rPr>
        <w:t>. جلسات تمرین به صورت 2 روز در هفته و به مدت 6 هفته</w:t>
      </w:r>
      <w:r w:rsidR="0020507D">
        <w:rPr>
          <w:rFonts w:cs="B Lotus" w:hint="cs"/>
          <w:color w:val="000000"/>
          <w:sz w:val="26"/>
          <w:szCs w:val="26"/>
          <w:rtl/>
          <w:lang w:bidi="fa-IR"/>
        </w:rPr>
        <w:t xml:space="preserve"> </w:t>
      </w:r>
      <w:r w:rsidR="00706A46">
        <w:rPr>
          <w:rFonts w:cs="B Lotus" w:hint="cs"/>
          <w:color w:val="000000"/>
          <w:sz w:val="26"/>
          <w:szCs w:val="26"/>
          <w:rtl/>
          <w:lang w:bidi="fa-IR"/>
        </w:rPr>
        <w:t>بود</w:t>
      </w:r>
      <w:r w:rsidR="00BC77B7">
        <w:rPr>
          <w:rFonts w:cs="B Lotus" w:hint="cs"/>
          <w:color w:val="000000"/>
          <w:sz w:val="26"/>
          <w:szCs w:val="26"/>
          <w:rtl/>
          <w:lang w:bidi="fa-IR"/>
        </w:rPr>
        <w:t xml:space="preserve"> </w:t>
      </w:r>
      <w:r w:rsidR="00706A46">
        <w:rPr>
          <w:rFonts w:cs="B Lotus" w:hint="cs"/>
          <w:color w:val="000000"/>
          <w:sz w:val="26"/>
          <w:szCs w:val="26"/>
          <w:rtl/>
          <w:lang w:bidi="fa-IR"/>
        </w:rPr>
        <w:t>و</w:t>
      </w:r>
      <w:r w:rsidRPr="00B33B0D">
        <w:rPr>
          <w:rFonts w:cs="B Lotus" w:hint="cs"/>
          <w:color w:val="000000"/>
          <w:sz w:val="26"/>
          <w:szCs w:val="26"/>
          <w:rtl/>
          <w:lang w:bidi="fa-IR"/>
        </w:rPr>
        <w:t xml:space="preserve"> به منظور ریکاوری کامل بین جلسات تمرینی 2 روز استراحت در نظر گرفته شد. میزان استراحت بین ست ها، بین 1 تا 2 دقیقه با توجه به شدت نسبی حرکت ورزشی و متناسب با </w:t>
      </w:r>
      <w:proofErr w:type="spellStart"/>
      <w:r w:rsidRPr="00B33B0D">
        <w:rPr>
          <w:rFonts w:cs="B Lotus" w:hint="cs"/>
          <w:color w:val="000000"/>
          <w:sz w:val="26"/>
          <w:szCs w:val="26"/>
          <w:rtl/>
          <w:lang w:bidi="fa-IR"/>
        </w:rPr>
        <w:t>دستورالعمل</w:t>
      </w:r>
      <w:r w:rsidR="00BC77B7">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توصیه شده برای تمرین مقاومتی در افراد جوان در نظر </w:t>
      </w:r>
      <w:proofErr w:type="spellStart"/>
      <w:r w:rsidRPr="00B33B0D">
        <w:rPr>
          <w:rFonts w:cs="B Lotus" w:hint="cs"/>
          <w:color w:val="000000"/>
          <w:sz w:val="26"/>
          <w:szCs w:val="26"/>
          <w:rtl/>
          <w:lang w:bidi="fa-IR"/>
        </w:rPr>
        <w:t>گرفته</w:t>
      </w:r>
      <w:r w:rsidR="00BB20A0">
        <w:rPr>
          <w:rFonts w:cs="B Lotus" w:hint="cs"/>
          <w:color w:val="000000"/>
          <w:sz w:val="26"/>
          <w:szCs w:val="26"/>
          <w:rtl/>
          <w:lang w:bidi="fa-IR"/>
        </w:rPr>
        <w:t>‌</w:t>
      </w:r>
      <w:r w:rsidRPr="00B33B0D">
        <w:rPr>
          <w:rFonts w:cs="B Lotus" w:hint="cs"/>
          <w:color w:val="000000"/>
          <w:sz w:val="26"/>
          <w:szCs w:val="26"/>
          <w:rtl/>
          <w:lang w:bidi="fa-IR"/>
        </w:rPr>
        <w:t>شد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{"citationItems":[{"id":"ITEM-1","itemData":{"DOI":"10.1136/bjsports-2013-092952","ISSN":"14730480","PMID":"24055781","abstract":"The current manuscript has been adapted from the official position statement of the UK Strength and Conditioning Association on youth resistance training. It has subsequently been reviewed and endorsed by leading professional organisations within the fields of sports medicine, exercise science and paediatrics. The authorship team for this article was selected from the fields of paediatric exercise science, paediatric medicine, physical education, strength and conditioning and sports medicine.","author":[{"dropping-particle":"","family":"Lloyd","given":"Rhodri S.","non-dropping-particle":"","parse-names":false,"suffix":""},{"dropping-particle":"","family":"Faigenbaum","given":"Avery D.","non-dropping-particle":"","parse-names":false,"suffix":""},{"dropping-particle":"","family":"Stone","given":"Michael H.","non-dropping-particle":"","parse-names":false,"suffix":""},{"dropping-particle":"","family":"Oliver","given":"Jon L.","non-dropping-particle":"","parse-names":false,"suffix":""},{"dropping-particle":"","family":"Jeffreys","given":"Ian","non-dropping-particle":"","parse-names":false,"suffix":""},{"dropping-particle":"","family":"Moody","given":"Jeremy A.","non-dropping-particle":"","parse-names":false,"suffix":""},{"dropping-particle":"","family":"Brewer","given":"Clive","non-dropping-particle":"","parse-names":false,"suffix":""},{"dropping-particle":"","family":"Pierce","given":"Kyle C.","non-dropping-particle":"","parse-names":false,"suffix":""},{"dropping-particle":"","family":"McCambridge","given":"Teri M.","non-dropping-particle":"","parse-names":false,"suffix":""},{"dropping-particle":"","family":"Howard","given":"Rick","non-dropping-particle":"","parse-names":false,"suffix":""},{"dropping-particle":"","family":"Herrington","given":"Lee","non-dropping-particle":"","parse-names":false,"suffix":""},{"dropping-particle":"","family":"Hainline","given":"Brian","non-dropping-particle":"","parse-names":false,"suffix":""},{"dropping-particle":"","family":"Micheli","given":"Lyle J.","non-dropping-particle":"","parse-names":false,"suffix":""},{"dropping-particle":"","family":"Jaques","given":"Rod","non-dropping-particle":"","parse-names":false,"suffix":""},{"dropping-particle":"","family":"Kraemer","given":"William J.","non-dropping-particle":"","parse-names":false,"suffix":""},{"dropping-particle":"","family":"McBride","given":"Michael G.","non-dropping-particle":"","parse-names":false,"suffix":""},{"dropping-particle":"","family":"Best","given":"Thomas M.","non-dropping-particle":"","parse-names":false,"suffix":""},{"dropping-particle":"","family":"Chu","given":"Donald A.","non-dropping-particle":"","parse-names":false,"suffix":""},{"dropping-particle":"","family":"Alvar","given":"Brent A.","non-dropping-particle":"","parse-names":false,"suffix":""},{"dropping-particle":"","family":"Myer","given":"Gregory D.","non-dropping-particle":"","parse-names":false,"suffix":""}],"container-title":"British Journal of Sports Medicine","id":"ITEM-1","issue":"7","issued":{"date-parts":[["2014"]]},"page":"498-505","publisher":"BMJ Publishing Group","title":"Position statement on youth resistance training: The 2014 International Consensus","type":"article-journal","volume":"48"},"uris":["http://www.mendeley.com/documents/?uuid=86b56b29-f019-314d-b4c7-bd991dab881d"]}],"mendeley":{"formattedCitation":"[26]","plainTextFormattedCitation":"[26]","previouslyFormattedCitation":"[26]"},"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[26]</w:t>
      </w:r>
      <w:r w:rsidRPr="00B33B0D">
        <w:rPr>
          <w:rFonts w:cs="B Lotus"/>
          <w:color w:val="000000"/>
          <w:sz w:val="26"/>
          <w:szCs w:val="26"/>
          <w:rtl/>
          <w:lang w:bidi="fa-IR"/>
        </w:rPr>
        <w:fldChar w:fldCharType="end"/>
      </w:r>
      <w:r w:rsidRPr="00B33B0D">
        <w:rPr>
          <w:rFonts w:cs="B Lotus" w:hint="cs"/>
          <w:color w:val="000000"/>
          <w:sz w:val="26"/>
          <w:szCs w:val="26"/>
          <w:rtl/>
          <w:lang w:bidi="fa-IR"/>
        </w:rPr>
        <w:t>.</w:t>
      </w:r>
    </w:p>
    <w:bookmarkEnd w:id="15"/>
    <w:p w14:paraId="11B350CA" w14:textId="77777777" w:rsidR="00D46F5B" w:rsidRPr="00B33B0D" w:rsidRDefault="00D46F5B" w:rsidP="002B33D0">
      <w:pPr>
        <w:tabs>
          <w:tab w:val="left" w:leader="dot" w:pos="1134"/>
        </w:tabs>
        <w:bidi/>
        <w:jc w:val="both"/>
        <w:rPr>
          <w:rFonts w:cs="B Lotus"/>
          <w:color w:val="000000"/>
          <w:sz w:val="26"/>
          <w:szCs w:val="26"/>
          <w:rtl/>
          <w:lang w:bidi="fa-IR"/>
        </w:rPr>
      </w:pPr>
    </w:p>
    <w:p w14:paraId="2CD0FF43" w14:textId="40A51D36" w:rsidR="00964FB1" w:rsidRPr="003D76FC" w:rsidRDefault="00036305" w:rsidP="002B33D0">
      <w:pPr>
        <w:tabs>
          <w:tab w:val="left" w:leader="dot" w:pos="1134"/>
        </w:tabs>
        <w:bidi/>
        <w:jc w:val="center"/>
        <w:rPr>
          <w:rFonts w:cs="B Lotus"/>
          <w:color w:val="000000"/>
          <w:sz w:val="22"/>
          <w:szCs w:val="22"/>
          <w:rtl/>
          <w:lang w:bidi="fa-IR"/>
        </w:rPr>
      </w:pPr>
      <w:bookmarkStart w:id="16" w:name="_Hlk168308414"/>
      <w:r w:rsidRPr="003D76FC">
        <w:rPr>
          <w:rFonts w:cs="B Lotus" w:hint="cs"/>
          <w:color w:val="000000"/>
          <w:sz w:val="22"/>
          <w:szCs w:val="22"/>
          <w:rtl/>
          <w:lang w:bidi="fa-IR"/>
        </w:rPr>
        <w:t>جدول 3- تعداد تماس پا در هر جلسه در طول 6 هفته پروتکل تمرینی</w:t>
      </w:r>
    </w:p>
    <w:tbl>
      <w:tblPr>
        <w:tblStyle w:val="TableGrid"/>
        <w:bidiVisual/>
        <w:tblW w:w="0" w:type="auto"/>
        <w:jc w:val="center"/>
        <w:tblLook w:val="04A0" w:firstRow="1" w:lastRow="0" w:firstColumn="1" w:lastColumn="0" w:noHBand="0" w:noVBand="1"/>
      </w:tblPr>
      <w:tblGrid>
        <w:gridCol w:w="1322"/>
        <w:gridCol w:w="990"/>
        <w:gridCol w:w="990"/>
        <w:gridCol w:w="1080"/>
        <w:gridCol w:w="1080"/>
        <w:gridCol w:w="1080"/>
        <w:gridCol w:w="986"/>
      </w:tblGrid>
      <w:tr w:rsidR="00964FB1" w:rsidRPr="00B33B0D" w14:paraId="0CE05AE6" w14:textId="77777777" w:rsidTr="00502913">
        <w:trPr>
          <w:trHeight w:val="350"/>
          <w:jc w:val="center"/>
        </w:trPr>
        <w:tc>
          <w:tcPr>
            <w:tcW w:w="1322" w:type="dxa"/>
            <w:vAlign w:val="center"/>
          </w:tcPr>
          <w:p w14:paraId="36298934" w14:textId="7FF18881"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هفته</w:t>
            </w:r>
          </w:p>
        </w:tc>
        <w:tc>
          <w:tcPr>
            <w:tcW w:w="990" w:type="dxa"/>
            <w:vAlign w:val="center"/>
          </w:tcPr>
          <w:p w14:paraId="72815127" w14:textId="67B165AE"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1</w:t>
            </w:r>
          </w:p>
        </w:tc>
        <w:tc>
          <w:tcPr>
            <w:tcW w:w="990" w:type="dxa"/>
            <w:vAlign w:val="center"/>
          </w:tcPr>
          <w:p w14:paraId="66132706" w14:textId="1B96B248"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2</w:t>
            </w:r>
          </w:p>
        </w:tc>
        <w:tc>
          <w:tcPr>
            <w:tcW w:w="1080" w:type="dxa"/>
            <w:vAlign w:val="center"/>
          </w:tcPr>
          <w:p w14:paraId="07CCF3B7" w14:textId="7F424779"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3</w:t>
            </w:r>
          </w:p>
        </w:tc>
        <w:tc>
          <w:tcPr>
            <w:tcW w:w="1080" w:type="dxa"/>
            <w:vAlign w:val="center"/>
          </w:tcPr>
          <w:p w14:paraId="5CAE617C" w14:textId="2CBCEC90"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4</w:t>
            </w:r>
          </w:p>
        </w:tc>
        <w:tc>
          <w:tcPr>
            <w:tcW w:w="1080" w:type="dxa"/>
            <w:vAlign w:val="center"/>
          </w:tcPr>
          <w:p w14:paraId="28DEC01E" w14:textId="66CC10AD"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5</w:t>
            </w:r>
          </w:p>
        </w:tc>
        <w:tc>
          <w:tcPr>
            <w:tcW w:w="986" w:type="dxa"/>
            <w:vAlign w:val="center"/>
          </w:tcPr>
          <w:p w14:paraId="047D1239" w14:textId="3DA897D0"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6</w:t>
            </w:r>
          </w:p>
        </w:tc>
      </w:tr>
      <w:tr w:rsidR="00964FB1" w:rsidRPr="00B33B0D" w14:paraId="5BA72E8D" w14:textId="77777777" w:rsidTr="00502913">
        <w:trPr>
          <w:trHeight w:val="314"/>
          <w:jc w:val="center"/>
        </w:trPr>
        <w:tc>
          <w:tcPr>
            <w:tcW w:w="1322" w:type="dxa"/>
            <w:vAlign w:val="center"/>
          </w:tcPr>
          <w:p w14:paraId="160BEB1F" w14:textId="042287D2"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تعداد</w:t>
            </w:r>
            <w:r w:rsidR="00502913" w:rsidRPr="003D76FC">
              <w:rPr>
                <w:rFonts w:cs="B Lotus" w:hint="cs"/>
                <w:color w:val="000000"/>
                <w:sz w:val="20"/>
                <w:szCs w:val="20"/>
                <w:rtl/>
                <w:lang w:bidi="fa-IR"/>
              </w:rPr>
              <w:t xml:space="preserve"> تماس پا</w:t>
            </w:r>
          </w:p>
        </w:tc>
        <w:tc>
          <w:tcPr>
            <w:tcW w:w="990" w:type="dxa"/>
            <w:vAlign w:val="center"/>
          </w:tcPr>
          <w:p w14:paraId="6247B543" w14:textId="6B6001BF"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74</w:t>
            </w:r>
          </w:p>
        </w:tc>
        <w:tc>
          <w:tcPr>
            <w:tcW w:w="990" w:type="dxa"/>
            <w:vAlign w:val="center"/>
          </w:tcPr>
          <w:p w14:paraId="7401C399" w14:textId="14D78028"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76</w:t>
            </w:r>
          </w:p>
        </w:tc>
        <w:tc>
          <w:tcPr>
            <w:tcW w:w="1080" w:type="dxa"/>
            <w:vAlign w:val="center"/>
          </w:tcPr>
          <w:p w14:paraId="02B9B2E1" w14:textId="309ACA02"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78</w:t>
            </w:r>
          </w:p>
        </w:tc>
        <w:tc>
          <w:tcPr>
            <w:tcW w:w="1080" w:type="dxa"/>
            <w:vAlign w:val="center"/>
          </w:tcPr>
          <w:p w14:paraId="2910239A" w14:textId="07BF654B"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80</w:t>
            </w:r>
          </w:p>
        </w:tc>
        <w:tc>
          <w:tcPr>
            <w:tcW w:w="1080" w:type="dxa"/>
            <w:vAlign w:val="center"/>
          </w:tcPr>
          <w:p w14:paraId="6B3297D2" w14:textId="3EAB23DF"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83</w:t>
            </w:r>
          </w:p>
        </w:tc>
        <w:tc>
          <w:tcPr>
            <w:tcW w:w="986" w:type="dxa"/>
            <w:vAlign w:val="center"/>
          </w:tcPr>
          <w:p w14:paraId="0EF75212" w14:textId="0152A281" w:rsidR="00964FB1" w:rsidRPr="003D76FC" w:rsidRDefault="00964FB1" w:rsidP="002B33D0">
            <w:pPr>
              <w:tabs>
                <w:tab w:val="left" w:leader="dot" w:pos="1134"/>
              </w:tabs>
              <w:bidi/>
              <w:jc w:val="center"/>
              <w:rPr>
                <w:rFonts w:cs="B Lotus"/>
                <w:color w:val="000000"/>
                <w:sz w:val="20"/>
                <w:szCs w:val="20"/>
                <w:rtl/>
                <w:lang w:bidi="fa-IR"/>
              </w:rPr>
            </w:pPr>
            <w:r w:rsidRPr="003D76FC">
              <w:rPr>
                <w:rFonts w:cs="B Lotus" w:hint="cs"/>
                <w:color w:val="000000"/>
                <w:sz w:val="20"/>
                <w:szCs w:val="20"/>
                <w:rtl/>
                <w:lang w:bidi="fa-IR"/>
              </w:rPr>
              <w:t>88</w:t>
            </w:r>
          </w:p>
        </w:tc>
      </w:tr>
      <w:bookmarkEnd w:id="16"/>
    </w:tbl>
    <w:p w14:paraId="03AF7DC7" w14:textId="77777777" w:rsidR="00C52F75" w:rsidRPr="00CE70DE" w:rsidRDefault="00C52F75" w:rsidP="002B33D0">
      <w:pPr>
        <w:bidi/>
        <w:jc w:val="both"/>
        <w:rPr>
          <w:rFonts w:cs="B Nazanin"/>
          <w:b/>
          <w:bCs/>
          <w:sz w:val="28"/>
          <w:szCs w:val="28"/>
          <w:rtl/>
          <w:lang w:bidi="fa-IR"/>
        </w:rPr>
      </w:pPr>
    </w:p>
    <w:p w14:paraId="7E78F522" w14:textId="77777777" w:rsidR="00C52F75" w:rsidRPr="005400ED" w:rsidRDefault="00C52F75" w:rsidP="002B33D0">
      <w:pPr>
        <w:tabs>
          <w:tab w:val="left" w:leader="dot" w:pos="1134"/>
        </w:tabs>
        <w:bidi/>
        <w:jc w:val="both"/>
        <w:rPr>
          <w:rFonts w:cs="B Titr"/>
          <w:b/>
          <w:bCs/>
          <w:color w:val="000000"/>
          <w:sz w:val="22"/>
          <w:szCs w:val="22"/>
          <w:rtl/>
          <w:lang w:bidi="fa-IR"/>
        </w:rPr>
      </w:pPr>
      <w:proofErr w:type="spellStart"/>
      <w:r w:rsidRPr="005400ED">
        <w:rPr>
          <w:rFonts w:cs="B Titr" w:hint="cs"/>
          <w:b/>
          <w:bCs/>
          <w:color w:val="000000"/>
          <w:sz w:val="22"/>
          <w:szCs w:val="22"/>
          <w:rtl/>
          <w:lang w:bidi="fa-IR"/>
        </w:rPr>
        <w:t>روش‌های</w:t>
      </w:r>
      <w:proofErr w:type="spellEnd"/>
      <w:r w:rsidRPr="005400ED">
        <w:rPr>
          <w:rFonts w:cs="B Titr" w:hint="cs"/>
          <w:b/>
          <w:bCs/>
          <w:color w:val="000000"/>
          <w:sz w:val="22"/>
          <w:szCs w:val="22"/>
          <w:rtl/>
          <w:lang w:bidi="fa-IR"/>
        </w:rPr>
        <w:t xml:space="preserve"> آماری</w:t>
      </w:r>
    </w:p>
    <w:p w14:paraId="01612240" w14:textId="66D1D670" w:rsidR="00C52F75" w:rsidRPr="00B33B0D" w:rsidRDefault="00C52F75" w:rsidP="002B33D0">
      <w:pPr>
        <w:tabs>
          <w:tab w:val="left" w:leader="dot" w:pos="1134"/>
        </w:tabs>
        <w:bidi/>
        <w:jc w:val="both"/>
        <w:rPr>
          <w:rFonts w:cs="B Lotus"/>
          <w:color w:val="000000"/>
          <w:sz w:val="26"/>
          <w:szCs w:val="26"/>
          <w:rtl/>
          <w:lang w:bidi="fa-IR"/>
        </w:rPr>
      </w:pPr>
      <w:bookmarkStart w:id="17" w:name="_Hlk168308425"/>
      <w:r w:rsidRPr="00B33B0D">
        <w:rPr>
          <w:rFonts w:cs="B Lotus" w:hint="cs"/>
          <w:color w:val="000000"/>
          <w:sz w:val="26"/>
          <w:szCs w:val="26"/>
          <w:rtl/>
          <w:lang w:bidi="fa-IR"/>
        </w:rPr>
        <w:t xml:space="preserve">از نرم افزار </w:t>
      </w:r>
      <w:r w:rsidRPr="00B33B0D">
        <w:rPr>
          <w:rFonts w:cs="B Lotus"/>
          <w:color w:val="000000"/>
          <w:sz w:val="26"/>
          <w:szCs w:val="26"/>
          <w:lang w:bidi="fa-IR"/>
        </w:rPr>
        <w:t>SPSS</w:t>
      </w:r>
      <w:r w:rsidRPr="00B33B0D">
        <w:rPr>
          <w:rFonts w:cs="B Lotus" w:hint="cs"/>
          <w:color w:val="000000"/>
          <w:sz w:val="26"/>
          <w:szCs w:val="26"/>
          <w:rtl/>
          <w:lang w:bidi="fa-IR"/>
        </w:rPr>
        <w:t xml:space="preserve"> ورژن </w:t>
      </w:r>
      <w:r w:rsidR="004D7B99" w:rsidRPr="00B33B0D">
        <w:rPr>
          <w:rFonts w:cs="B Lotus" w:hint="cs"/>
          <w:color w:val="000000"/>
          <w:sz w:val="26"/>
          <w:szCs w:val="26"/>
          <w:rtl/>
          <w:lang w:bidi="fa-IR"/>
        </w:rPr>
        <w:t>27</w:t>
      </w:r>
      <w:r w:rsidRPr="00B33B0D">
        <w:rPr>
          <w:rFonts w:cs="B Lotus" w:hint="cs"/>
          <w:color w:val="000000"/>
          <w:sz w:val="26"/>
          <w:szCs w:val="26"/>
          <w:rtl/>
          <w:lang w:bidi="fa-IR"/>
        </w:rPr>
        <w:t xml:space="preserve"> برای تجزیه و </w:t>
      </w:r>
      <w:proofErr w:type="spellStart"/>
      <w:r w:rsidRPr="00B33B0D">
        <w:rPr>
          <w:rFonts w:cs="B Lotus" w:hint="cs"/>
          <w:color w:val="000000"/>
          <w:sz w:val="26"/>
          <w:szCs w:val="26"/>
          <w:rtl/>
          <w:lang w:bidi="fa-IR"/>
        </w:rPr>
        <w:t>تحلیل</w:t>
      </w:r>
      <w:r w:rsidR="00BC77B7">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آماری استفاده شد.</w:t>
      </w:r>
      <w:r w:rsidR="00D4311A" w:rsidRPr="00B33B0D">
        <w:rPr>
          <w:rFonts w:cs="B Lotus" w:hint="cs"/>
          <w:color w:val="000000"/>
          <w:sz w:val="26"/>
          <w:szCs w:val="26"/>
          <w:rtl/>
          <w:lang w:bidi="fa-IR"/>
        </w:rPr>
        <w:t xml:space="preserve"> پاسخ</w:t>
      </w:r>
      <w:r w:rsidRPr="00B33B0D">
        <w:rPr>
          <w:rFonts w:cs="B Lotus" w:hint="cs"/>
          <w:color w:val="000000"/>
          <w:sz w:val="26"/>
          <w:szCs w:val="26"/>
          <w:rtl/>
          <w:lang w:bidi="fa-IR"/>
        </w:rPr>
        <w:t xml:space="preserve"> به تمرین</w:t>
      </w:r>
      <w:r w:rsidR="00BD563D" w:rsidRPr="00B33B0D">
        <w:rPr>
          <w:rFonts w:cs="B Lotus" w:hint="cs"/>
          <w:color w:val="000000"/>
          <w:sz w:val="26"/>
          <w:szCs w:val="26"/>
          <w:rtl/>
          <w:lang w:bidi="fa-IR"/>
        </w:rPr>
        <w:t xml:space="preserve"> (</w:t>
      </w:r>
      <w:r w:rsidR="00F82E78" w:rsidRPr="00B33B0D">
        <w:rPr>
          <w:rFonts w:cs="B Lotus" w:hint="cs"/>
          <w:color w:val="000000"/>
          <w:sz w:val="26"/>
          <w:szCs w:val="26"/>
          <w:rtl/>
          <w:lang w:bidi="fa-IR"/>
        </w:rPr>
        <w:t>تفاوت مقادیر پیش و پس از پروتکل تمرینی)</w:t>
      </w:r>
      <w:r w:rsidRPr="00B33B0D">
        <w:rPr>
          <w:rFonts w:cs="B Lotus" w:hint="cs"/>
          <w:color w:val="000000"/>
          <w:sz w:val="26"/>
          <w:szCs w:val="26"/>
          <w:rtl/>
          <w:lang w:bidi="fa-IR"/>
        </w:rPr>
        <w:t xml:space="preserve"> </w:t>
      </w:r>
      <w:r w:rsidR="00FD21AE" w:rsidRPr="00B33B0D">
        <w:rPr>
          <w:rFonts w:cs="B Lotus" w:hint="cs"/>
          <w:color w:val="000000"/>
          <w:sz w:val="26"/>
          <w:szCs w:val="26"/>
          <w:rtl/>
          <w:lang w:bidi="fa-IR"/>
        </w:rPr>
        <w:t xml:space="preserve">بدون در نظر گرفتن ژنوتیپ افراد </w:t>
      </w:r>
      <w:r w:rsidRPr="00B33B0D">
        <w:rPr>
          <w:rFonts w:cs="B Lotus" w:hint="cs"/>
          <w:color w:val="000000"/>
          <w:sz w:val="26"/>
          <w:szCs w:val="26"/>
          <w:rtl/>
          <w:lang w:bidi="fa-IR"/>
        </w:rPr>
        <w:t xml:space="preserve">با </w:t>
      </w:r>
      <w:r w:rsidR="00F82E78" w:rsidRPr="00B33B0D">
        <w:rPr>
          <w:rFonts w:cs="B Lotus" w:hint="cs"/>
          <w:color w:val="000000"/>
          <w:sz w:val="26"/>
          <w:szCs w:val="26"/>
          <w:rtl/>
          <w:lang w:bidi="fa-IR"/>
        </w:rPr>
        <w:t xml:space="preserve">استفاده از </w:t>
      </w:r>
      <w:r w:rsidRPr="00B33B0D">
        <w:rPr>
          <w:rFonts w:cs="B Lotus" w:hint="cs"/>
          <w:color w:val="000000"/>
          <w:sz w:val="26"/>
          <w:szCs w:val="26"/>
          <w:rtl/>
          <w:lang w:bidi="fa-IR"/>
        </w:rPr>
        <w:t xml:space="preserve">آزمون </w:t>
      </w:r>
      <w:r w:rsidR="00BD563D" w:rsidRPr="00B33B0D">
        <w:rPr>
          <w:rFonts w:cs="B Lotus"/>
          <w:color w:val="000000"/>
          <w:sz w:val="26"/>
          <w:szCs w:val="26"/>
          <w:lang w:bidi="fa-IR"/>
        </w:rPr>
        <w:t>t</w:t>
      </w:r>
      <w:r w:rsidRPr="00B33B0D">
        <w:rPr>
          <w:rFonts w:cs="B Lotus" w:hint="cs"/>
          <w:color w:val="000000"/>
          <w:sz w:val="26"/>
          <w:szCs w:val="26"/>
          <w:rtl/>
          <w:lang w:bidi="fa-IR"/>
        </w:rPr>
        <w:t xml:space="preserve"> وابست</w:t>
      </w:r>
      <w:r w:rsidR="00BD563D" w:rsidRPr="00B33B0D">
        <w:rPr>
          <w:rFonts w:cs="B Lotus" w:hint="cs"/>
          <w:color w:val="000000"/>
          <w:sz w:val="26"/>
          <w:szCs w:val="26"/>
          <w:rtl/>
          <w:lang w:bidi="fa-IR"/>
        </w:rPr>
        <w:t xml:space="preserve">ه مورد بررسی قرار </w:t>
      </w:r>
      <w:r w:rsidR="00BD563D" w:rsidRPr="00B33B0D">
        <w:rPr>
          <w:rFonts w:cs="B Lotus" w:hint="cs"/>
          <w:color w:val="000000"/>
          <w:sz w:val="26"/>
          <w:szCs w:val="26"/>
          <w:rtl/>
          <w:lang w:bidi="fa-IR"/>
        </w:rPr>
        <w:lastRenderedPageBreak/>
        <w:t>گرفت</w:t>
      </w:r>
      <w:r w:rsidRPr="00B33B0D">
        <w:rPr>
          <w:rFonts w:cs="B Lotus" w:hint="cs"/>
          <w:color w:val="000000"/>
          <w:sz w:val="26"/>
          <w:szCs w:val="26"/>
          <w:rtl/>
          <w:lang w:bidi="fa-IR"/>
        </w:rPr>
        <w:t xml:space="preserve">. </w:t>
      </w:r>
      <w:r w:rsidR="000B2A77">
        <w:rPr>
          <w:rFonts w:cs="B Lotus" w:hint="cs"/>
          <w:color w:val="000000"/>
          <w:sz w:val="26"/>
          <w:szCs w:val="26"/>
          <w:rtl/>
          <w:lang w:bidi="fa-IR"/>
        </w:rPr>
        <w:t>بررسی تفاوت</w:t>
      </w:r>
      <w:r w:rsidRPr="00B33B0D">
        <w:rPr>
          <w:rFonts w:cs="B Lotus" w:hint="cs"/>
          <w:color w:val="000000"/>
          <w:sz w:val="26"/>
          <w:szCs w:val="26"/>
          <w:rtl/>
          <w:lang w:bidi="fa-IR"/>
        </w:rPr>
        <w:t xml:space="preserve"> میان </w:t>
      </w:r>
      <w:proofErr w:type="spellStart"/>
      <w:r w:rsidR="002519C6">
        <w:rPr>
          <w:rFonts w:cs="B Lotus" w:hint="cs"/>
          <w:color w:val="000000"/>
          <w:sz w:val="26"/>
          <w:szCs w:val="26"/>
          <w:rtl/>
          <w:lang w:bidi="fa-IR"/>
        </w:rPr>
        <w:t>پلی‌مورفیسم</w:t>
      </w:r>
      <w:r w:rsidR="00BC77B7">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مورد مطالعه و پاسخ به تمرین با استفاده از آزمون</w:t>
      </w:r>
      <w:r w:rsidR="00390F4E"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 </w:t>
      </w:r>
      <w:r w:rsidR="00293174" w:rsidRPr="00B33B0D">
        <w:rPr>
          <w:rFonts w:cs="B Lotus"/>
          <w:color w:val="000000"/>
          <w:sz w:val="26"/>
          <w:szCs w:val="26"/>
          <w:lang w:bidi="fa-IR"/>
        </w:rPr>
        <w:t>ANCOVA</w:t>
      </w:r>
      <w:r w:rsidR="00293174"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انجام </w:t>
      </w:r>
      <w:r w:rsidR="00BB3D41" w:rsidRPr="00B33B0D">
        <w:rPr>
          <w:rFonts w:cs="B Lotus" w:hint="cs"/>
          <w:color w:val="000000"/>
          <w:sz w:val="26"/>
          <w:szCs w:val="26"/>
          <w:rtl/>
          <w:lang w:bidi="fa-IR"/>
        </w:rPr>
        <w:t>گرفت</w:t>
      </w:r>
      <w:r w:rsidRPr="00B33B0D">
        <w:rPr>
          <w:rFonts w:cs="B Lotus" w:hint="cs"/>
          <w:color w:val="000000"/>
          <w:sz w:val="26"/>
          <w:szCs w:val="26"/>
          <w:rtl/>
          <w:lang w:bidi="fa-IR"/>
        </w:rPr>
        <w:t xml:space="preserve">. </w:t>
      </w:r>
      <w:r w:rsidRPr="00B33B0D">
        <w:rPr>
          <w:rFonts w:cs="B Lotus"/>
          <w:color w:val="000000"/>
          <w:sz w:val="26"/>
          <w:szCs w:val="26"/>
          <w:lang w:bidi="fa-IR"/>
        </w:rPr>
        <w:t>p value &lt;0.05</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معنی</w:t>
      </w:r>
      <w:r w:rsidR="00BC77B7">
        <w:rPr>
          <w:rFonts w:cs="B Lotus" w:hint="cs"/>
          <w:color w:val="000000"/>
          <w:sz w:val="26"/>
          <w:szCs w:val="26"/>
          <w:rtl/>
          <w:lang w:bidi="fa-IR"/>
        </w:rPr>
        <w:t>‌</w:t>
      </w:r>
      <w:r w:rsidRPr="00B33B0D">
        <w:rPr>
          <w:rFonts w:cs="B Lotus" w:hint="cs"/>
          <w:color w:val="000000"/>
          <w:sz w:val="26"/>
          <w:szCs w:val="26"/>
          <w:rtl/>
          <w:lang w:bidi="fa-IR"/>
        </w:rPr>
        <w:t>دار</w:t>
      </w:r>
      <w:proofErr w:type="spellEnd"/>
      <w:r w:rsidRPr="00B33B0D">
        <w:rPr>
          <w:rFonts w:cs="B Lotus" w:hint="cs"/>
          <w:color w:val="000000"/>
          <w:sz w:val="26"/>
          <w:szCs w:val="26"/>
          <w:rtl/>
          <w:lang w:bidi="fa-IR"/>
        </w:rPr>
        <w:t xml:space="preserve"> در نظر گرفته شد.</w:t>
      </w:r>
    </w:p>
    <w:p w14:paraId="1D483D91" w14:textId="5ECD1637" w:rsidR="00D4311A" w:rsidRPr="00D4311A" w:rsidRDefault="00D4311A" w:rsidP="002B33D0">
      <w:pPr>
        <w:tabs>
          <w:tab w:val="left" w:leader="dot" w:pos="1134"/>
        </w:tabs>
        <w:bidi/>
        <w:jc w:val="both"/>
        <w:rPr>
          <w:rFonts w:cs="B Nazanin"/>
          <w:color w:val="000000"/>
          <w:sz w:val="28"/>
          <w:szCs w:val="28"/>
          <w:rtl/>
          <w:lang w:bidi="fa-IR"/>
        </w:rPr>
      </w:pPr>
      <w:bookmarkStart w:id="18" w:name="_Hlk168308436"/>
      <w:bookmarkEnd w:id="17"/>
      <w:r w:rsidRPr="007253EA">
        <w:rPr>
          <w:rFonts w:cs="B Titr" w:hint="cs"/>
          <w:b/>
          <w:bCs/>
          <w:color w:val="000000"/>
          <w:sz w:val="26"/>
          <w:szCs w:val="26"/>
          <w:rtl/>
          <w:lang w:bidi="fa-IR"/>
        </w:rPr>
        <w:t>نتایج</w:t>
      </w:r>
    </w:p>
    <w:bookmarkEnd w:id="18"/>
    <w:p w14:paraId="36745E29" w14:textId="66481CB3" w:rsidR="00846BD1" w:rsidRPr="00B33B0D" w:rsidRDefault="00C40901"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 xml:space="preserve">فراوانی ژنوتیپی و فراوانی آللی </w:t>
      </w:r>
      <w:proofErr w:type="spellStart"/>
      <w:r w:rsidR="002519C6">
        <w:rPr>
          <w:rFonts w:cs="B Lotus" w:hint="cs"/>
          <w:color w:val="000000"/>
          <w:sz w:val="26"/>
          <w:szCs w:val="26"/>
          <w:rtl/>
          <w:lang w:bidi="fa-IR"/>
        </w:rPr>
        <w:t>پلی‌مورفیسم</w:t>
      </w:r>
      <w:r w:rsidR="00F4270D">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ژن های حاضر در تحقیق در جدول </w:t>
      </w:r>
      <w:r w:rsidR="00087A84" w:rsidRPr="00B33B0D">
        <w:rPr>
          <w:rFonts w:cs="B Lotus" w:hint="cs"/>
          <w:color w:val="000000"/>
          <w:sz w:val="26"/>
          <w:szCs w:val="26"/>
          <w:rtl/>
          <w:lang w:bidi="fa-IR"/>
        </w:rPr>
        <w:t>4</w:t>
      </w:r>
      <w:r w:rsidRPr="00B33B0D">
        <w:rPr>
          <w:rFonts w:cs="B Lotus" w:hint="cs"/>
          <w:color w:val="000000"/>
          <w:sz w:val="26"/>
          <w:szCs w:val="26"/>
          <w:rtl/>
          <w:lang w:bidi="fa-IR"/>
        </w:rPr>
        <w:t xml:space="preserve"> نشان داده شده است. نتایج پیش آزمون، پس آزمون و </w:t>
      </w:r>
      <w:r w:rsidRPr="00B33B0D">
        <w:rPr>
          <w:rFonts w:cs="B Lotus"/>
          <w:color w:val="000000"/>
          <w:sz w:val="26"/>
          <w:szCs w:val="26"/>
          <w:lang w:bidi="fa-IR"/>
        </w:rPr>
        <w:t xml:space="preserve">Δ </w:t>
      </w:r>
      <w:r w:rsidRPr="00B33B0D">
        <w:rPr>
          <w:rFonts w:cs="B Lotus" w:hint="cs"/>
          <w:color w:val="000000"/>
          <w:sz w:val="26"/>
          <w:szCs w:val="26"/>
          <w:rtl/>
          <w:lang w:bidi="fa-IR"/>
        </w:rPr>
        <w:t xml:space="preserve"> (به عبارت دیگر بهبود بعد از تمرین) در جدول </w:t>
      </w:r>
      <w:r w:rsidR="00087A84" w:rsidRPr="00B33B0D">
        <w:rPr>
          <w:rFonts w:cs="B Lotus" w:hint="cs"/>
          <w:color w:val="000000"/>
          <w:sz w:val="26"/>
          <w:szCs w:val="26"/>
          <w:rtl/>
          <w:lang w:bidi="fa-IR"/>
        </w:rPr>
        <w:t>5</w:t>
      </w:r>
      <w:r w:rsidRPr="00B33B0D">
        <w:rPr>
          <w:rFonts w:cs="B Lotus" w:hint="cs"/>
          <w:color w:val="000000"/>
          <w:sz w:val="26"/>
          <w:szCs w:val="26"/>
          <w:rtl/>
          <w:lang w:bidi="fa-IR"/>
        </w:rPr>
        <w:t xml:space="preserve"> نشان داده شده است. </w:t>
      </w:r>
      <w:bookmarkStart w:id="19" w:name="_Hlk168308456"/>
      <w:r w:rsidRPr="00B33B0D">
        <w:rPr>
          <w:rFonts w:cs="B Lotus" w:hint="cs"/>
          <w:color w:val="000000"/>
          <w:sz w:val="26"/>
          <w:szCs w:val="26"/>
          <w:rtl/>
          <w:lang w:bidi="fa-IR"/>
        </w:rPr>
        <w:t xml:space="preserve">همه متغیرهای مرتبط با توان </w:t>
      </w:r>
      <w:r w:rsidR="00A32BD2" w:rsidRPr="00B33B0D">
        <w:rPr>
          <w:rFonts w:cs="B Lotus" w:hint="cs"/>
          <w:color w:val="000000"/>
          <w:sz w:val="26"/>
          <w:szCs w:val="26"/>
          <w:rtl/>
          <w:lang w:bidi="fa-IR"/>
        </w:rPr>
        <w:t xml:space="preserve">شامل  </w:t>
      </w:r>
      <w:r w:rsidR="00442509" w:rsidRPr="00B33B0D">
        <w:rPr>
          <w:rFonts w:cs="B Lotus" w:hint="cs"/>
          <w:color w:val="000000"/>
          <w:sz w:val="26"/>
          <w:szCs w:val="26"/>
          <w:rtl/>
          <w:lang w:bidi="fa-IR"/>
        </w:rPr>
        <w:t>پرش عمودی (</w:t>
      </w:r>
      <w:r w:rsidR="00442509" w:rsidRPr="00B33B0D">
        <w:rPr>
          <w:rFonts w:cs="B Lotus"/>
          <w:color w:val="000000"/>
          <w:sz w:val="26"/>
          <w:szCs w:val="26"/>
          <w:lang w:bidi="fa-IR"/>
        </w:rPr>
        <w:t>CMJ</w:t>
      </w:r>
      <w:r w:rsidR="00442509" w:rsidRPr="00B33B0D">
        <w:rPr>
          <w:rFonts w:cs="B Lotus" w:hint="cs"/>
          <w:color w:val="000000"/>
          <w:sz w:val="26"/>
          <w:szCs w:val="26"/>
          <w:rtl/>
          <w:lang w:bidi="fa-IR"/>
        </w:rPr>
        <w:t>)، پرش افقی (</w:t>
      </w:r>
      <w:r w:rsidR="00442509" w:rsidRPr="00B33B0D">
        <w:rPr>
          <w:rFonts w:cs="B Lotus"/>
          <w:color w:val="000000"/>
          <w:sz w:val="26"/>
          <w:szCs w:val="26"/>
          <w:lang w:bidi="fa-IR"/>
        </w:rPr>
        <w:t>SBJ</w:t>
      </w:r>
      <w:r w:rsidR="00442509" w:rsidRPr="00B33B0D">
        <w:rPr>
          <w:rFonts w:cs="B Lotus" w:hint="cs"/>
          <w:color w:val="000000"/>
          <w:sz w:val="26"/>
          <w:szCs w:val="26"/>
          <w:rtl/>
          <w:lang w:bidi="fa-IR"/>
        </w:rPr>
        <w:t>)</w:t>
      </w:r>
      <w:r w:rsidR="005B315D"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در پاسخ به تمرین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به شکل </w:t>
      </w:r>
      <w:proofErr w:type="spellStart"/>
      <w:r w:rsidR="00285E36" w:rsidRPr="00B33B0D">
        <w:rPr>
          <w:rFonts w:cs="B Lotus" w:hint="cs"/>
          <w:color w:val="000000"/>
          <w:sz w:val="26"/>
          <w:szCs w:val="26"/>
          <w:rtl/>
          <w:lang w:bidi="fa-IR"/>
        </w:rPr>
        <w:t>معنی</w:t>
      </w:r>
      <w:r w:rsidR="00F4270D">
        <w:rPr>
          <w:rFonts w:cs="B Lotus" w:hint="cs"/>
          <w:color w:val="000000"/>
          <w:sz w:val="26"/>
          <w:szCs w:val="26"/>
          <w:rtl/>
          <w:lang w:bidi="fa-IR"/>
        </w:rPr>
        <w:t>‌</w:t>
      </w:r>
      <w:r w:rsidRPr="00B33B0D">
        <w:rPr>
          <w:rFonts w:cs="B Lotus" w:hint="cs"/>
          <w:color w:val="000000"/>
          <w:sz w:val="26"/>
          <w:szCs w:val="26"/>
          <w:rtl/>
          <w:lang w:bidi="fa-IR"/>
        </w:rPr>
        <w:t>داری</w:t>
      </w:r>
      <w:proofErr w:type="spellEnd"/>
      <w:r w:rsidRPr="00B33B0D">
        <w:rPr>
          <w:rFonts w:cs="B Lotus" w:hint="cs"/>
          <w:color w:val="000000"/>
          <w:sz w:val="26"/>
          <w:szCs w:val="26"/>
          <w:rtl/>
          <w:lang w:bidi="fa-IR"/>
        </w:rPr>
        <w:t xml:space="preserve"> بدون در نظر گرفتن ژنوتیپ افراد افزایش پیدا کردند. </w:t>
      </w:r>
      <w:r w:rsidR="00BE74CD" w:rsidRPr="00B33B0D">
        <w:rPr>
          <w:rFonts w:cs="B Lotus" w:hint="cs"/>
          <w:color w:val="000000"/>
          <w:sz w:val="26"/>
          <w:szCs w:val="26"/>
          <w:rtl/>
          <w:lang w:bidi="fa-IR"/>
        </w:rPr>
        <w:t xml:space="preserve">بررسی </w:t>
      </w:r>
      <w:r w:rsidR="00F73C29">
        <w:rPr>
          <w:rFonts w:cs="B Lotus" w:hint="cs"/>
          <w:color w:val="000000"/>
          <w:sz w:val="26"/>
          <w:szCs w:val="26"/>
          <w:rtl/>
          <w:lang w:bidi="fa-IR"/>
        </w:rPr>
        <w:t>تفاوت</w:t>
      </w:r>
      <w:r w:rsidR="00BE74CD" w:rsidRPr="00B33B0D">
        <w:rPr>
          <w:rFonts w:cs="B Lotus" w:hint="cs"/>
          <w:color w:val="000000"/>
          <w:sz w:val="26"/>
          <w:szCs w:val="26"/>
          <w:rtl/>
          <w:lang w:bidi="fa-IR"/>
        </w:rPr>
        <w:t xml:space="preserve"> مقادیر پایه عملکرد با</w:t>
      </w:r>
      <w:r w:rsidR="0024765B">
        <w:rPr>
          <w:rFonts w:cs="B Lotus" w:hint="cs"/>
          <w:color w:val="000000"/>
          <w:sz w:val="26"/>
          <w:szCs w:val="26"/>
          <w:rtl/>
          <w:lang w:bidi="fa-IR"/>
        </w:rPr>
        <w:t xml:space="preserve"> </w:t>
      </w:r>
      <w:r w:rsidR="00F73C29">
        <w:rPr>
          <w:rFonts w:cs="B Lotus" w:hint="cs"/>
          <w:color w:val="000000"/>
          <w:sz w:val="26"/>
          <w:szCs w:val="26"/>
          <w:rtl/>
          <w:lang w:bidi="fa-IR"/>
        </w:rPr>
        <w:t>توجه به</w:t>
      </w:r>
      <w:r w:rsidR="00BE74CD" w:rsidRPr="00B33B0D">
        <w:rPr>
          <w:rFonts w:cs="B Lotus" w:hint="cs"/>
          <w:color w:val="000000"/>
          <w:sz w:val="26"/>
          <w:szCs w:val="26"/>
          <w:rtl/>
          <w:lang w:bidi="fa-IR"/>
        </w:rPr>
        <w:t xml:space="preserve"> </w:t>
      </w:r>
      <w:proofErr w:type="spellStart"/>
      <w:r w:rsidR="00BE74CD" w:rsidRPr="00B33B0D">
        <w:rPr>
          <w:rFonts w:cs="B Lotus" w:hint="cs"/>
          <w:color w:val="000000"/>
          <w:sz w:val="26"/>
          <w:szCs w:val="26"/>
          <w:rtl/>
          <w:lang w:bidi="fa-IR"/>
        </w:rPr>
        <w:t>ژنوتیپ</w:t>
      </w:r>
      <w:r w:rsidR="00F4270D">
        <w:rPr>
          <w:rFonts w:cs="B Lotus" w:hint="cs"/>
          <w:color w:val="000000"/>
          <w:sz w:val="26"/>
          <w:szCs w:val="26"/>
          <w:rtl/>
          <w:lang w:bidi="fa-IR"/>
        </w:rPr>
        <w:t>‌</w:t>
      </w:r>
      <w:r w:rsidR="00BE74CD" w:rsidRPr="00B33B0D">
        <w:rPr>
          <w:rFonts w:cs="B Lotus" w:hint="cs"/>
          <w:color w:val="000000"/>
          <w:sz w:val="26"/>
          <w:szCs w:val="26"/>
          <w:rtl/>
          <w:lang w:bidi="fa-IR"/>
        </w:rPr>
        <w:t>های</w:t>
      </w:r>
      <w:proofErr w:type="spellEnd"/>
      <w:r w:rsidR="00BE74CD" w:rsidRPr="00B33B0D">
        <w:rPr>
          <w:rFonts w:cs="B Lotus" w:hint="cs"/>
          <w:color w:val="000000"/>
          <w:sz w:val="26"/>
          <w:szCs w:val="26"/>
          <w:rtl/>
          <w:lang w:bidi="fa-IR"/>
        </w:rPr>
        <w:t xml:space="preserve"> </w:t>
      </w:r>
      <w:proofErr w:type="spellStart"/>
      <w:r w:rsidR="002519C6">
        <w:rPr>
          <w:rFonts w:cs="B Lotus" w:hint="cs"/>
          <w:color w:val="000000"/>
          <w:sz w:val="26"/>
          <w:szCs w:val="26"/>
          <w:rtl/>
          <w:lang w:bidi="fa-IR"/>
        </w:rPr>
        <w:t>پلی‌مورفیسم</w:t>
      </w:r>
      <w:r w:rsidR="005A397D">
        <w:rPr>
          <w:rFonts w:cs="B Lotus" w:hint="cs"/>
          <w:color w:val="000000"/>
          <w:sz w:val="26"/>
          <w:szCs w:val="26"/>
          <w:rtl/>
          <w:lang w:bidi="fa-IR"/>
        </w:rPr>
        <w:t>‌</w:t>
      </w:r>
      <w:r w:rsidR="00BE74CD" w:rsidRPr="00B33B0D">
        <w:rPr>
          <w:rFonts w:cs="B Lotus" w:hint="cs"/>
          <w:color w:val="000000"/>
          <w:sz w:val="26"/>
          <w:szCs w:val="26"/>
          <w:rtl/>
          <w:lang w:bidi="fa-IR"/>
        </w:rPr>
        <w:t>های</w:t>
      </w:r>
      <w:proofErr w:type="spellEnd"/>
      <w:r w:rsidR="00BE74CD" w:rsidRPr="00B33B0D">
        <w:rPr>
          <w:rFonts w:cs="B Lotus" w:hint="cs"/>
          <w:color w:val="000000"/>
          <w:sz w:val="26"/>
          <w:szCs w:val="26"/>
          <w:rtl/>
          <w:lang w:bidi="fa-IR"/>
        </w:rPr>
        <w:t xml:space="preserve"> </w:t>
      </w:r>
      <w:r w:rsidR="00BE74CD" w:rsidRPr="00B33B0D">
        <w:rPr>
          <w:rFonts w:cs="B Lotus"/>
          <w:color w:val="000000"/>
          <w:sz w:val="26"/>
          <w:szCs w:val="26"/>
          <w:lang w:bidi="fa-IR"/>
        </w:rPr>
        <w:t>ACTN3</w:t>
      </w:r>
      <w:r w:rsidR="00BE74CD" w:rsidRPr="00B33B0D">
        <w:rPr>
          <w:rFonts w:cs="B Lotus" w:hint="cs"/>
          <w:color w:val="000000"/>
          <w:sz w:val="26"/>
          <w:szCs w:val="26"/>
          <w:rtl/>
          <w:lang w:bidi="fa-IR"/>
        </w:rPr>
        <w:t xml:space="preserve"> و </w:t>
      </w:r>
      <w:r w:rsidR="00BE74CD" w:rsidRPr="00B33B0D">
        <w:rPr>
          <w:rFonts w:cs="B Lotus"/>
          <w:color w:val="000000"/>
          <w:sz w:val="26"/>
          <w:szCs w:val="26"/>
          <w:lang w:bidi="fa-IR"/>
        </w:rPr>
        <w:t>COL5A1</w:t>
      </w:r>
      <w:r w:rsidR="00BE74CD" w:rsidRPr="00B33B0D">
        <w:rPr>
          <w:rFonts w:cs="B Lotus" w:hint="cs"/>
          <w:color w:val="000000"/>
          <w:sz w:val="26"/>
          <w:szCs w:val="26"/>
          <w:rtl/>
          <w:lang w:bidi="fa-IR"/>
        </w:rPr>
        <w:t xml:space="preserve">  </w:t>
      </w:r>
      <w:r w:rsidR="00F46125">
        <w:rPr>
          <w:rFonts w:cs="B Lotus" w:hint="cs"/>
          <w:color w:val="000000"/>
          <w:sz w:val="26"/>
          <w:szCs w:val="26"/>
          <w:rtl/>
          <w:lang w:bidi="fa-IR"/>
        </w:rPr>
        <w:t>تفاوت</w:t>
      </w:r>
      <w:r w:rsidR="00BE74CD" w:rsidRPr="00B33B0D">
        <w:rPr>
          <w:rFonts w:cs="B Lotus" w:hint="cs"/>
          <w:color w:val="000000"/>
          <w:sz w:val="26"/>
          <w:szCs w:val="26"/>
          <w:rtl/>
          <w:lang w:bidi="fa-IR"/>
        </w:rPr>
        <w:t xml:space="preserve"> </w:t>
      </w:r>
      <w:proofErr w:type="spellStart"/>
      <w:r w:rsidR="00285E36" w:rsidRPr="00B33B0D">
        <w:rPr>
          <w:rFonts w:cs="B Lotus" w:hint="cs"/>
          <w:color w:val="000000"/>
          <w:sz w:val="26"/>
          <w:szCs w:val="26"/>
          <w:rtl/>
          <w:lang w:bidi="fa-IR"/>
        </w:rPr>
        <w:t>معنی</w:t>
      </w:r>
      <w:r w:rsidR="00F4270D">
        <w:rPr>
          <w:rFonts w:cs="B Lotus" w:hint="cs"/>
          <w:color w:val="000000"/>
          <w:sz w:val="26"/>
          <w:szCs w:val="26"/>
          <w:rtl/>
          <w:lang w:bidi="fa-IR"/>
        </w:rPr>
        <w:t>‌</w:t>
      </w:r>
      <w:r w:rsidR="00BE74CD" w:rsidRPr="00B33B0D">
        <w:rPr>
          <w:rFonts w:cs="B Lotus" w:hint="cs"/>
          <w:color w:val="000000"/>
          <w:sz w:val="26"/>
          <w:szCs w:val="26"/>
          <w:rtl/>
          <w:lang w:bidi="fa-IR"/>
        </w:rPr>
        <w:t>داری</w:t>
      </w:r>
      <w:proofErr w:type="spellEnd"/>
      <w:r w:rsidR="00BE74CD" w:rsidRPr="00B33B0D">
        <w:rPr>
          <w:rFonts w:cs="B Lotus" w:hint="cs"/>
          <w:color w:val="000000"/>
          <w:sz w:val="26"/>
          <w:szCs w:val="26"/>
          <w:rtl/>
          <w:lang w:bidi="fa-IR"/>
        </w:rPr>
        <w:t xml:space="preserve"> را نشان </w:t>
      </w:r>
      <w:proofErr w:type="spellStart"/>
      <w:r w:rsidR="00BE74CD" w:rsidRPr="00B33B0D">
        <w:rPr>
          <w:rFonts w:cs="B Lotus" w:hint="cs"/>
          <w:color w:val="000000"/>
          <w:sz w:val="26"/>
          <w:szCs w:val="26"/>
          <w:rtl/>
          <w:lang w:bidi="fa-IR"/>
        </w:rPr>
        <w:t>نمی</w:t>
      </w:r>
      <w:r w:rsidR="005A397D">
        <w:rPr>
          <w:rFonts w:cs="B Lotus" w:hint="cs"/>
          <w:color w:val="000000"/>
          <w:sz w:val="26"/>
          <w:szCs w:val="26"/>
          <w:rtl/>
          <w:lang w:bidi="fa-IR"/>
        </w:rPr>
        <w:t>‌</w:t>
      </w:r>
      <w:r w:rsidR="00BE74CD" w:rsidRPr="00B33B0D">
        <w:rPr>
          <w:rFonts w:cs="B Lotus" w:hint="cs"/>
          <w:color w:val="000000"/>
          <w:sz w:val="26"/>
          <w:szCs w:val="26"/>
          <w:rtl/>
          <w:lang w:bidi="fa-IR"/>
        </w:rPr>
        <w:t>دهد</w:t>
      </w:r>
      <w:proofErr w:type="spellEnd"/>
      <w:r w:rsidR="00BE74CD" w:rsidRPr="00B33B0D">
        <w:rPr>
          <w:rFonts w:cs="B Lotus" w:hint="cs"/>
          <w:color w:val="000000"/>
          <w:sz w:val="26"/>
          <w:szCs w:val="26"/>
          <w:rtl/>
          <w:lang w:bidi="fa-IR"/>
        </w:rPr>
        <w:t xml:space="preserve"> </w:t>
      </w:r>
      <w:r w:rsidR="00BE74CD" w:rsidRPr="00B33B0D">
        <w:rPr>
          <w:rFonts w:asciiTheme="minorHAnsi" w:eastAsia="Calibri" w:hAnsiTheme="minorHAnsi" w:cs="B Lotus" w:hint="cs"/>
          <w:sz w:val="26"/>
          <w:szCs w:val="26"/>
          <w:rtl/>
          <w:lang w:bidi="fa-IR"/>
        </w:rPr>
        <w:t xml:space="preserve">(در همه </w:t>
      </w:r>
      <w:proofErr w:type="spellStart"/>
      <w:r w:rsidR="00BE74CD" w:rsidRPr="00B33B0D">
        <w:rPr>
          <w:rFonts w:asciiTheme="minorHAnsi" w:eastAsia="Calibri" w:hAnsiTheme="minorHAnsi" w:cs="B Lotus" w:hint="cs"/>
          <w:sz w:val="26"/>
          <w:szCs w:val="26"/>
          <w:rtl/>
          <w:lang w:bidi="fa-IR"/>
        </w:rPr>
        <w:t>شاخص</w:t>
      </w:r>
      <w:r w:rsidR="00F4270D">
        <w:rPr>
          <w:rFonts w:asciiTheme="minorHAnsi" w:eastAsia="Calibri" w:hAnsiTheme="minorHAnsi" w:cs="B Lotus" w:hint="cs"/>
          <w:sz w:val="26"/>
          <w:szCs w:val="26"/>
          <w:rtl/>
          <w:lang w:bidi="fa-IR"/>
        </w:rPr>
        <w:t>‌</w:t>
      </w:r>
      <w:r w:rsidR="00BE74CD" w:rsidRPr="00B33B0D">
        <w:rPr>
          <w:rFonts w:asciiTheme="minorHAnsi" w:eastAsia="Calibri" w:hAnsiTheme="minorHAnsi" w:cs="B Lotus" w:hint="cs"/>
          <w:sz w:val="26"/>
          <w:szCs w:val="26"/>
          <w:rtl/>
          <w:lang w:bidi="fa-IR"/>
        </w:rPr>
        <w:t>ها</w:t>
      </w:r>
      <w:proofErr w:type="spellEnd"/>
      <w:r w:rsidR="00BE74CD" w:rsidRPr="00B33B0D">
        <w:rPr>
          <w:rFonts w:asciiTheme="minorHAnsi" w:eastAsia="Calibri" w:hAnsiTheme="minorHAnsi" w:cs="B Lotus" w:hint="cs"/>
          <w:sz w:val="26"/>
          <w:szCs w:val="26"/>
          <w:rtl/>
          <w:lang w:bidi="fa-IR"/>
        </w:rPr>
        <w:t xml:space="preserve"> </w:t>
      </w:r>
      <w:r w:rsidR="00BE74CD" w:rsidRPr="00B33B0D">
        <w:rPr>
          <w:rFonts w:asciiTheme="majorBidi" w:eastAsia="Calibri" w:hAnsiTheme="majorBidi" w:cs="B Lotus"/>
          <w:sz w:val="26"/>
          <w:szCs w:val="26"/>
          <w:lang w:bidi="fa-IR"/>
        </w:rPr>
        <w:t>P</w:t>
      </w:r>
      <w:r w:rsidR="00BE74CD" w:rsidRPr="00B33B0D">
        <w:rPr>
          <w:rFonts w:asciiTheme="majorBidi" w:eastAsia="Calibri" w:hAnsiTheme="majorBidi" w:cs="B Lotus"/>
          <w:sz w:val="26"/>
          <w:szCs w:val="26"/>
          <w:lang w:bidi="fa-IR"/>
        </w:rPr>
        <w:sym w:font="Symbol" w:char="F03E"/>
      </w:r>
      <w:r w:rsidR="00BE74CD" w:rsidRPr="00B33B0D">
        <w:rPr>
          <w:rFonts w:asciiTheme="majorBidi" w:eastAsia="Calibri" w:hAnsiTheme="majorBidi" w:cs="B Lotus"/>
          <w:sz w:val="26"/>
          <w:szCs w:val="26"/>
          <w:lang w:bidi="fa-IR"/>
        </w:rPr>
        <w:t>0.</w:t>
      </w:r>
      <w:r w:rsidR="00CA7D91" w:rsidRPr="00B33B0D">
        <w:rPr>
          <w:rFonts w:asciiTheme="majorBidi" w:eastAsia="Calibri" w:hAnsiTheme="majorBidi" w:cs="B Lotus"/>
          <w:sz w:val="26"/>
          <w:szCs w:val="26"/>
          <w:lang w:bidi="fa-IR"/>
        </w:rPr>
        <w:t>0</w:t>
      </w:r>
      <w:r w:rsidR="00BE74CD" w:rsidRPr="00B33B0D">
        <w:rPr>
          <w:rFonts w:asciiTheme="majorBidi" w:eastAsia="Calibri" w:hAnsiTheme="majorBidi" w:cs="B Lotus"/>
          <w:sz w:val="26"/>
          <w:szCs w:val="26"/>
          <w:lang w:bidi="fa-IR"/>
        </w:rPr>
        <w:t>5</w:t>
      </w:r>
      <w:r w:rsidR="00BE74CD" w:rsidRPr="00B33B0D">
        <w:rPr>
          <w:rFonts w:asciiTheme="minorHAnsi" w:eastAsia="Calibri" w:hAnsiTheme="minorHAnsi" w:cs="B Lotus" w:hint="cs"/>
          <w:sz w:val="26"/>
          <w:szCs w:val="26"/>
          <w:rtl/>
          <w:lang w:bidi="fa-IR"/>
        </w:rPr>
        <w:t>)</w:t>
      </w:r>
      <w:r w:rsidR="001A753A" w:rsidRPr="00B33B0D">
        <w:rPr>
          <w:rFonts w:cs="B Lotus" w:hint="cs"/>
          <w:color w:val="000000"/>
          <w:sz w:val="26"/>
          <w:szCs w:val="26"/>
          <w:rtl/>
          <w:lang w:bidi="fa-IR"/>
        </w:rPr>
        <w:t xml:space="preserve"> (جدول 6). </w:t>
      </w:r>
      <w:r w:rsidR="00C4425D" w:rsidRPr="00B33B0D">
        <w:rPr>
          <w:rFonts w:cs="B Lotus" w:hint="cs"/>
          <w:color w:val="000000"/>
          <w:sz w:val="26"/>
          <w:szCs w:val="26"/>
          <w:rtl/>
          <w:lang w:bidi="fa-IR"/>
        </w:rPr>
        <w:t xml:space="preserve">همچنین در جدول 7 پاسخ افراد به تمرین </w:t>
      </w:r>
      <w:r w:rsidR="008562DC" w:rsidRPr="00B33B0D">
        <w:rPr>
          <w:rFonts w:cs="B Lotus" w:hint="cs"/>
          <w:color w:val="000000"/>
          <w:sz w:val="26"/>
          <w:szCs w:val="26"/>
          <w:rtl/>
          <w:lang w:bidi="fa-IR"/>
        </w:rPr>
        <w:t>پلایومتریک</w:t>
      </w:r>
      <w:r w:rsidR="00C4425D" w:rsidRPr="00B33B0D">
        <w:rPr>
          <w:rFonts w:cs="B Lotus" w:hint="cs"/>
          <w:color w:val="000000"/>
          <w:sz w:val="26"/>
          <w:szCs w:val="26"/>
          <w:rtl/>
          <w:lang w:bidi="fa-IR"/>
        </w:rPr>
        <w:t xml:space="preserve"> با توجه به </w:t>
      </w:r>
      <w:proofErr w:type="spellStart"/>
      <w:r w:rsidR="00C4425D" w:rsidRPr="00B33B0D">
        <w:rPr>
          <w:rFonts w:cs="B Lotus" w:hint="cs"/>
          <w:color w:val="000000"/>
          <w:sz w:val="26"/>
          <w:szCs w:val="26"/>
          <w:rtl/>
          <w:lang w:bidi="fa-IR"/>
        </w:rPr>
        <w:t>ژنوتیپ</w:t>
      </w:r>
      <w:r w:rsidR="00F4270D">
        <w:rPr>
          <w:rFonts w:cs="B Lotus" w:hint="cs"/>
          <w:color w:val="000000"/>
          <w:sz w:val="26"/>
          <w:szCs w:val="26"/>
          <w:rtl/>
          <w:lang w:bidi="fa-IR"/>
        </w:rPr>
        <w:t>‌</w:t>
      </w:r>
      <w:r w:rsidR="00C4425D" w:rsidRPr="00B33B0D">
        <w:rPr>
          <w:rFonts w:cs="B Lotus" w:hint="cs"/>
          <w:color w:val="000000"/>
          <w:sz w:val="26"/>
          <w:szCs w:val="26"/>
          <w:rtl/>
          <w:lang w:bidi="fa-IR"/>
        </w:rPr>
        <w:t>های</w:t>
      </w:r>
      <w:proofErr w:type="spellEnd"/>
      <w:r w:rsidR="00C4425D" w:rsidRPr="00B33B0D">
        <w:rPr>
          <w:rFonts w:cs="B Lotus" w:hint="cs"/>
          <w:color w:val="000000"/>
          <w:sz w:val="26"/>
          <w:szCs w:val="26"/>
          <w:rtl/>
          <w:lang w:bidi="fa-IR"/>
        </w:rPr>
        <w:t xml:space="preserve"> ژنهای مختلف در متغیرهای مرتبط با توان مشخص </w:t>
      </w:r>
      <w:proofErr w:type="spellStart"/>
      <w:r w:rsidR="00C4425D" w:rsidRPr="00B33B0D">
        <w:rPr>
          <w:rFonts w:cs="B Lotus" w:hint="cs"/>
          <w:color w:val="000000"/>
          <w:sz w:val="26"/>
          <w:szCs w:val="26"/>
          <w:rtl/>
          <w:lang w:bidi="fa-IR"/>
        </w:rPr>
        <w:t>شده</w:t>
      </w:r>
      <w:r w:rsidR="0024765B">
        <w:rPr>
          <w:rFonts w:cs="B Lotus" w:hint="cs"/>
          <w:color w:val="000000"/>
          <w:sz w:val="26"/>
          <w:szCs w:val="26"/>
          <w:rtl/>
          <w:lang w:bidi="fa-IR"/>
        </w:rPr>
        <w:t>‌</w:t>
      </w:r>
      <w:r w:rsidR="00C4425D" w:rsidRPr="00B33B0D">
        <w:rPr>
          <w:rFonts w:cs="B Lotus" w:hint="cs"/>
          <w:color w:val="000000"/>
          <w:sz w:val="26"/>
          <w:szCs w:val="26"/>
          <w:rtl/>
          <w:lang w:bidi="fa-IR"/>
        </w:rPr>
        <w:t>اند</w:t>
      </w:r>
      <w:proofErr w:type="spellEnd"/>
      <w:r w:rsidR="00C4425D" w:rsidRPr="00B33B0D">
        <w:rPr>
          <w:rFonts w:cs="B Lotus" w:hint="cs"/>
          <w:color w:val="000000"/>
          <w:sz w:val="26"/>
          <w:szCs w:val="26"/>
          <w:rtl/>
          <w:lang w:bidi="fa-IR"/>
        </w:rPr>
        <w:t xml:space="preserve">. بررسی مقادیر پیش و پس از پروتکل تمرینی با در نظر گرفتن ژنوتیپ تفاوت معنی داری را نشان </w:t>
      </w:r>
      <w:proofErr w:type="spellStart"/>
      <w:r w:rsidR="00C4425D" w:rsidRPr="00B33B0D">
        <w:rPr>
          <w:rFonts w:cs="B Lotus" w:hint="cs"/>
          <w:color w:val="000000"/>
          <w:sz w:val="26"/>
          <w:szCs w:val="26"/>
          <w:rtl/>
          <w:lang w:bidi="fa-IR"/>
        </w:rPr>
        <w:t>نمی</w:t>
      </w:r>
      <w:r w:rsidR="005A397D">
        <w:rPr>
          <w:rFonts w:cs="B Lotus" w:hint="cs"/>
          <w:color w:val="000000"/>
          <w:sz w:val="26"/>
          <w:szCs w:val="26"/>
          <w:rtl/>
          <w:lang w:bidi="fa-IR"/>
        </w:rPr>
        <w:t>‌</w:t>
      </w:r>
      <w:r w:rsidR="00C4425D" w:rsidRPr="00B33B0D">
        <w:rPr>
          <w:rFonts w:cs="B Lotus" w:hint="cs"/>
          <w:color w:val="000000"/>
          <w:sz w:val="26"/>
          <w:szCs w:val="26"/>
          <w:rtl/>
          <w:lang w:bidi="fa-IR"/>
        </w:rPr>
        <w:t>دهد</w:t>
      </w:r>
      <w:proofErr w:type="spellEnd"/>
      <w:r w:rsidR="000649FC" w:rsidRPr="00B33B0D">
        <w:rPr>
          <w:rFonts w:cs="B Lotus" w:hint="cs"/>
          <w:color w:val="000000"/>
          <w:sz w:val="26"/>
          <w:szCs w:val="26"/>
          <w:rtl/>
          <w:lang w:bidi="fa-IR"/>
        </w:rPr>
        <w:t xml:space="preserve"> </w:t>
      </w:r>
      <w:r w:rsidR="000649FC" w:rsidRPr="00B33B0D">
        <w:rPr>
          <w:rFonts w:asciiTheme="minorHAnsi" w:eastAsia="Calibri" w:hAnsiTheme="minorHAnsi" w:cs="B Lotus" w:hint="cs"/>
          <w:sz w:val="26"/>
          <w:szCs w:val="26"/>
          <w:rtl/>
          <w:lang w:bidi="fa-IR"/>
        </w:rPr>
        <w:t xml:space="preserve">(در همه </w:t>
      </w:r>
      <w:proofErr w:type="spellStart"/>
      <w:r w:rsidR="000649FC" w:rsidRPr="00B33B0D">
        <w:rPr>
          <w:rFonts w:asciiTheme="minorHAnsi" w:eastAsia="Calibri" w:hAnsiTheme="minorHAnsi" w:cs="B Lotus" w:hint="cs"/>
          <w:sz w:val="26"/>
          <w:szCs w:val="26"/>
          <w:rtl/>
          <w:lang w:bidi="fa-IR"/>
        </w:rPr>
        <w:t>شاخص</w:t>
      </w:r>
      <w:r w:rsidR="00F4270D">
        <w:rPr>
          <w:rFonts w:asciiTheme="minorHAnsi" w:eastAsia="Calibri" w:hAnsiTheme="minorHAnsi" w:cs="B Lotus" w:hint="cs"/>
          <w:sz w:val="26"/>
          <w:szCs w:val="26"/>
          <w:rtl/>
          <w:lang w:bidi="fa-IR"/>
        </w:rPr>
        <w:t>‌</w:t>
      </w:r>
      <w:r w:rsidR="000649FC" w:rsidRPr="00B33B0D">
        <w:rPr>
          <w:rFonts w:asciiTheme="minorHAnsi" w:eastAsia="Calibri" w:hAnsiTheme="minorHAnsi" w:cs="B Lotus" w:hint="cs"/>
          <w:sz w:val="26"/>
          <w:szCs w:val="26"/>
          <w:rtl/>
          <w:lang w:bidi="fa-IR"/>
        </w:rPr>
        <w:t>ها</w:t>
      </w:r>
      <w:proofErr w:type="spellEnd"/>
      <w:r w:rsidR="000649FC" w:rsidRPr="00B33B0D">
        <w:rPr>
          <w:rFonts w:asciiTheme="minorHAnsi" w:eastAsia="Calibri" w:hAnsiTheme="minorHAnsi" w:cs="B Lotus" w:hint="cs"/>
          <w:sz w:val="26"/>
          <w:szCs w:val="26"/>
          <w:rtl/>
          <w:lang w:bidi="fa-IR"/>
        </w:rPr>
        <w:t xml:space="preserve"> </w:t>
      </w:r>
      <w:r w:rsidR="000649FC" w:rsidRPr="00B33B0D">
        <w:rPr>
          <w:rFonts w:asciiTheme="majorBidi" w:eastAsia="Calibri" w:hAnsiTheme="majorBidi" w:cs="B Lotus"/>
          <w:sz w:val="26"/>
          <w:szCs w:val="26"/>
          <w:lang w:bidi="fa-IR"/>
        </w:rPr>
        <w:t>P</w:t>
      </w:r>
      <w:r w:rsidR="000649FC" w:rsidRPr="00B33B0D">
        <w:rPr>
          <w:rFonts w:asciiTheme="majorBidi" w:eastAsia="Calibri" w:hAnsiTheme="majorBidi" w:cs="B Lotus"/>
          <w:sz w:val="26"/>
          <w:szCs w:val="26"/>
          <w:lang w:bidi="fa-IR"/>
        </w:rPr>
        <w:sym w:font="Symbol" w:char="F03E"/>
      </w:r>
      <w:r w:rsidR="000649FC" w:rsidRPr="00B33B0D">
        <w:rPr>
          <w:rFonts w:asciiTheme="majorBidi" w:eastAsia="Calibri" w:hAnsiTheme="majorBidi" w:cs="B Lotus"/>
          <w:sz w:val="26"/>
          <w:szCs w:val="26"/>
          <w:lang w:bidi="fa-IR"/>
        </w:rPr>
        <w:t>0.</w:t>
      </w:r>
      <w:r w:rsidR="00CA7D91" w:rsidRPr="00B33B0D">
        <w:rPr>
          <w:rFonts w:asciiTheme="majorBidi" w:eastAsia="Calibri" w:hAnsiTheme="majorBidi" w:cs="B Lotus"/>
          <w:sz w:val="26"/>
          <w:szCs w:val="26"/>
          <w:lang w:bidi="fa-IR"/>
        </w:rPr>
        <w:t>0</w:t>
      </w:r>
      <w:r w:rsidR="000649FC" w:rsidRPr="00B33B0D">
        <w:rPr>
          <w:rFonts w:asciiTheme="majorBidi" w:eastAsia="Calibri" w:hAnsiTheme="majorBidi" w:cs="B Lotus"/>
          <w:sz w:val="26"/>
          <w:szCs w:val="26"/>
          <w:lang w:bidi="fa-IR"/>
        </w:rPr>
        <w:t>5</w:t>
      </w:r>
      <w:r w:rsidR="000649FC" w:rsidRPr="00B33B0D">
        <w:rPr>
          <w:rFonts w:asciiTheme="minorHAnsi" w:eastAsia="Calibri" w:hAnsiTheme="minorHAnsi" w:cs="B Lotus" w:hint="cs"/>
          <w:sz w:val="26"/>
          <w:szCs w:val="26"/>
          <w:rtl/>
          <w:lang w:bidi="fa-IR"/>
        </w:rPr>
        <w:t>)</w:t>
      </w:r>
      <w:r w:rsidR="00846BD1" w:rsidRPr="00B33B0D">
        <w:rPr>
          <w:rFonts w:cs="B Lotus" w:hint="cs"/>
          <w:color w:val="000000"/>
          <w:sz w:val="26"/>
          <w:szCs w:val="26"/>
          <w:rtl/>
          <w:lang w:bidi="fa-IR"/>
        </w:rPr>
        <w:t>.</w:t>
      </w:r>
    </w:p>
    <w:p w14:paraId="4C749CCC" w14:textId="77777777" w:rsidR="005400ED" w:rsidRDefault="005400ED" w:rsidP="005400ED">
      <w:pPr>
        <w:tabs>
          <w:tab w:val="left" w:leader="dot" w:pos="1134"/>
        </w:tabs>
        <w:bidi/>
        <w:jc w:val="both"/>
        <w:rPr>
          <w:rFonts w:cs="B Nazanin"/>
          <w:color w:val="000000"/>
          <w:rtl/>
          <w:lang w:bidi="fa-IR"/>
        </w:rPr>
      </w:pPr>
    </w:p>
    <w:bookmarkEnd w:id="19"/>
    <w:p w14:paraId="13B157DD" w14:textId="6365DCE5" w:rsidR="00087A84" w:rsidRPr="00EB052F" w:rsidRDefault="004702CB" w:rsidP="002B33D0">
      <w:pPr>
        <w:tabs>
          <w:tab w:val="left" w:leader="dot" w:pos="1134"/>
        </w:tabs>
        <w:bidi/>
        <w:jc w:val="center"/>
        <w:rPr>
          <w:rFonts w:cs="B Lotus"/>
          <w:color w:val="000000"/>
          <w:sz w:val="22"/>
          <w:szCs w:val="22"/>
          <w:rtl/>
          <w:lang w:bidi="fa-IR"/>
        </w:rPr>
      </w:pPr>
      <w:r w:rsidRPr="00EB052F">
        <w:rPr>
          <w:rFonts w:cs="B Lotus" w:hint="cs"/>
          <w:color w:val="000000"/>
          <w:sz w:val="22"/>
          <w:szCs w:val="22"/>
          <w:rtl/>
          <w:lang w:bidi="fa-IR"/>
        </w:rPr>
        <w:t xml:space="preserve">جدول 4- فراوانی ژنوتیپی و فراوانی آللی </w:t>
      </w:r>
      <w:proofErr w:type="spellStart"/>
      <w:r w:rsidR="002519C6">
        <w:rPr>
          <w:rFonts w:cs="B Lotus" w:hint="cs"/>
          <w:color w:val="000000"/>
          <w:sz w:val="22"/>
          <w:szCs w:val="22"/>
          <w:rtl/>
          <w:lang w:bidi="fa-IR"/>
        </w:rPr>
        <w:t>پلی‌مورفیسم</w:t>
      </w:r>
      <w:r w:rsidR="00F4270D">
        <w:rPr>
          <w:rFonts w:cs="B Lotus" w:hint="cs"/>
          <w:color w:val="000000"/>
          <w:sz w:val="22"/>
          <w:szCs w:val="22"/>
          <w:rtl/>
          <w:lang w:bidi="fa-IR"/>
        </w:rPr>
        <w:t>‌</w:t>
      </w:r>
      <w:r w:rsidRPr="00EB052F">
        <w:rPr>
          <w:rFonts w:cs="B Lotus" w:hint="cs"/>
          <w:color w:val="000000"/>
          <w:sz w:val="22"/>
          <w:szCs w:val="22"/>
          <w:rtl/>
          <w:lang w:bidi="fa-IR"/>
        </w:rPr>
        <w:t>های</w:t>
      </w:r>
      <w:proofErr w:type="spellEnd"/>
      <w:r w:rsidRPr="00EB052F">
        <w:rPr>
          <w:rFonts w:cs="B Lotus" w:hint="cs"/>
          <w:color w:val="000000"/>
          <w:sz w:val="22"/>
          <w:szCs w:val="22"/>
          <w:rtl/>
          <w:lang w:bidi="fa-IR"/>
        </w:rPr>
        <w:t xml:space="preserve"> ژنهای </w:t>
      </w:r>
      <w:r w:rsidRPr="00EB052F">
        <w:rPr>
          <w:rFonts w:cs="B Lotus"/>
          <w:color w:val="000000"/>
          <w:sz w:val="22"/>
          <w:szCs w:val="22"/>
          <w:lang w:bidi="fa-IR"/>
        </w:rPr>
        <w:t>ACTN3</w:t>
      </w:r>
      <w:r w:rsidRPr="00EB052F">
        <w:rPr>
          <w:rFonts w:cs="B Lotus" w:hint="cs"/>
          <w:color w:val="000000"/>
          <w:sz w:val="22"/>
          <w:szCs w:val="22"/>
          <w:rtl/>
          <w:lang w:bidi="fa-IR"/>
        </w:rPr>
        <w:t xml:space="preserve"> و </w:t>
      </w:r>
      <w:r w:rsidRPr="00EB052F">
        <w:rPr>
          <w:rFonts w:cs="B Lotus"/>
          <w:color w:val="000000"/>
          <w:sz w:val="22"/>
          <w:szCs w:val="22"/>
          <w:lang w:bidi="fa-IR"/>
        </w:rPr>
        <w:t>COL5A1</w:t>
      </w:r>
    </w:p>
    <w:tbl>
      <w:tblPr>
        <w:tblStyle w:val="TableGrid"/>
        <w:bidiVisual/>
        <w:tblW w:w="0" w:type="auto"/>
        <w:jc w:val="center"/>
        <w:tblLook w:val="04A0" w:firstRow="1" w:lastRow="0" w:firstColumn="1" w:lastColumn="0" w:noHBand="0" w:noVBand="1"/>
      </w:tblPr>
      <w:tblGrid>
        <w:gridCol w:w="1043"/>
        <w:gridCol w:w="1710"/>
        <w:gridCol w:w="1350"/>
        <w:gridCol w:w="1298"/>
        <w:gridCol w:w="1061"/>
        <w:gridCol w:w="1055"/>
      </w:tblGrid>
      <w:tr w:rsidR="00087A84" w:rsidRPr="00B33B0D" w14:paraId="70512F0F" w14:textId="77777777" w:rsidTr="004702CB">
        <w:trPr>
          <w:jc w:val="center"/>
        </w:trPr>
        <w:tc>
          <w:tcPr>
            <w:tcW w:w="1043" w:type="dxa"/>
            <w:vAlign w:val="center"/>
          </w:tcPr>
          <w:p w14:paraId="5102154A"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ژن</w:t>
            </w:r>
          </w:p>
        </w:tc>
        <w:tc>
          <w:tcPr>
            <w:tcW w:w="4358" w:type="dxa"/>
            <w:gridSpan w:val="3"/>
            <w:vAlign w:val="center"/>
          </w:tcPr>
          <w:p w14:paraId="57F78A3A"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sz w:val="20"/>
                <w:szCs w:val="20"/>
                <w:rtl/>
                <w:lang w:bidi="fa-IR"/>
              </w:rPr>
              <w:t>فراوانی ژنوتیپی، تعداد (%)</w:t>
            </w:r>
          </w:p>
        </w:tc>
        <w:tc>
          <w:tcPr>
            <w:tcW w:w="2116" w:type="dxa"/>
            <w:gridSpan w:val="2"/>
            <w:vAlign w:val="center"/>
          </w:tcPr>
          <w:p w14:paraId="4E7EC4D0" w14:textId="77777777" w:rsidR="00087A84" w:rsidRPr="003D76FC" w:rsidRDefault="00087A84" w:rsidP="002B33D0">
            <w:pPr>
              <w:bidi/>
              <w:jc w:val="center"/>
              <w:rPr>
                <w:rFonts w:asciiTheme="majorBidi" w:hAnsiTheme="majorBidi" w:cs="B Lotus"/>
                <w:sz w:val="20"/>
                <w:szCs w:val="20"/>
                <w:rtl/>
              </w:rPr>
            </w:pPr>
            <w:r w:rsidRPr="003D76FC">
              <w:rPr>
                <w:rFonts w:asciiTheme="majorBidi" w:hAnsiTheme="majorBidi" w:cs="B Lotus"/>
                <w:sz w:val="20"/>
                <w:szCs w:val="20"/>
                <w:rtl/>
                <w:lang w:bidi="fa-IR"/>
              </w:rPr>
              <w:t xml:space="preserve">فراوانی آللی، </w:t>
            </w:r>
            <w:r w:rsidRPr="003D76FC">
              <w:rPr>
                <w:rFonts w:asciiTheme="majorBidi" w:hAnsiTheme="majorBidi" w:cs="B Lotus" w:hint="cs"/>
                <w:sz w:val="20"/>
                <w:szCs w:val="20"/>
                <w:rtl/>
                <w:lang w:bidi="fa-IR"/>
              </w:rPr>
              <w:t>درصد</w:t>
            </w:r>
          </w:p>
        </w:tc>
      </w:tr>
      <w:tr w:rsidR="00087A84" w:rsidRPr="00B33B0D" w14:paraId="64012BB4" w14:textId="77777777" w:rsidTr="004702CB">
        <w:trPr>
          <w:jc w:val="center"/>
        </w:trPr>
        <w:tc>
          <w:tcPr>
            <w:tcW w:w="1043" w:type="dxa"/>
            <w:vMerge w:val="restart"/>
            <w:vAlign w:val="center"/>
          </w:tcPr>
          <w:p w14:paraId="758747EF" w14:textId="77777777" w:rsidR="00087A84" w:rsidRPr="003D76FC" w:rsidRDefault="00087A84" w:rsidP="002B33D0">
            <w:pPr>
              <w:bidi/>
              <w:jc w:val="center"/>
              <w:rPr>
                <w:rFonts w:asciiTheme="majorBidi" w:hAnsiTheme="majorBidi" w:cs="B Lotus"/>
                <w:sz w:val="20"/>
                <w:szCs w:val="20"/>
              </w:rPr>
            </w:pPr>
            <w:r w:rsidRPr="003D76FC">
              <w:rPr>
                <w:rFonts w:asciiTheme="majorBidi" w:hAnsiTheme="majorBidi" w:cs="B Lotus"/>
                <w:sz w:val="20"/>
                <w:szCs w:val="20"/>
              </w:rPr>
              <w:t>ACTN3</w:t>
            </w:r>
          </w:p>
        </w:tc>
        <w:tc>
          <w:tcPr>
            <w:tcW w:w="1710" w:type="dxa"/>
            <w:vAlign w:val="center"/>
          </w:tcPr>
          <w:p w14:paraId="61DF94D5" w14:textId="77777777" w:rsidR="00087A84" w:rsidRPr="003D76FC" w:rsidRDefault="00087A84" w:rsidP="002B33D0">
            <w:pPr>
              <w:bidi/>
              <w:jc w:val="center"/>
              <w:rPr>
                <w:rFonts w:asciiTheme="majorBidi" w:hAnsiTheme="majorBidi" w:cs="B Lotus"/>
                <w:sz w:val="20"/>
                <w:szCs w:val="20"/>
              </w:rPr>
            </w:pPr>
            <w:r w:rsidRPr="003D76FC">
              <w:rPr>
                <w:rFonts w:asciiTheme="majorBidi" w:hAnsiTheme="majorBidi" w:cs="B Lotus"/>
                <w:sz w:val="20"/>
                <w:szCs w:val="20"/>
              </w:rPr>
              <w:t>RR</w:t>
            </w:r>
          </w:p>
        </w:tc>
        <w:tc>
          <w:tcPr>
            <w:tcW w:w="1350" w:type="dxa"/>
            <w:vAlign w:val="center"/>
          </w:tcPr>
          <w:p w14:paraId="595D96B4"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RX</w:t>
            </w:r>
          </w:p>
        </w:tc>
        <w:tc>
          <w:tcPr>
            <w:tcW w:w="1298" w:type="dxa"/>
            <w:vAlign w:val="center"/>
          </w:tcPr>
          <w:p w14:paraId="766B63BC"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XX</w:t>
            </w:r>
          </w:p>
        </w:tc>
        <w:tc>
          <w:tcPr>
            <w:tcW w:w="1061" w:type="dxa"/>
            <w:vAlign w:val="center"/>
          </w:tcPr>
          <w:p w14:paraId="10DE162A"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sz w:val="20"/>
                <w:szCs w:val="20"/>
                <w:lang w:bidi="fa-IR"/>
              </w:rPr>
              <w:t>R</w:t>
            </w:r>
          </w:p>
        </w:tc>
        <w:tc>
          <w:tcPr>
            <w:tcW w:w="1055" w:type="dxa"/>
            <w:vAlign w:val="center"/>
          </w:tcPr>
          <w:p w14:paraId="33050E45"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X</w:t>
            </w:r>
          </w:p>
        </w:tc>
      </w:tr>
      <w:tr w:rsidR="00087A84" w:rsidRPr="00B33B0D" w14:paraId="1FB54339" w14:textId="77777777" w:rsidTr="004702CB">
        <w:trPr>
          <w:jc w:val="center"/>
        </w:trPr>
        <w:tc>
          <w:tcPr>
            <w:tcW w:w="1043" w:type="dxa"/>
            <w:vMerge/>
            <w:vAlign w:val="center"/>
          </w:tcPr>
          <w:p w14:paraId="1BF692E7" w14:textId="77777777" w:rsidR="00087A84" w:rsidRPr="003D76FC" w:rsidRDefault="00087A84" w:rsidP="002B33D0">
            <w:pPr>
              <w:bidi/>
              <w:jc w:val="center"/>
              <w:rPr>
                <w:rFonts w:asciiTheme="majorBidi" w:hAnsiTheme="majorBidi" w:cs="B Lotus"/>
                <w:sz w:val="20"/>
                <w:szCs w:val="20"/>
                <w:rtl/>
                <w:lang w:bidi="fa-IR"/>
              </w:rPr>
            </w:pPr>
          </w:p>
        </w:tc>
        <w:tc>
          <w:tcPr>
            <w:tcW w:w="1710" w:type="dxa"/>
            <w:vAlign w:val="center"/>
          </w:tcPr>
          <w:p w14:paraId="5D6E5AB8"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(2/34) 13</w:t>
            </w:r>
          </w:p>
        </w:tc>
        <w:tc>
          <w:tcPr>
            <w:tcW w:w="1350" w:type="dxa"/>
            <w:vAlign w:val="center"/>
          </w:tcPr>
          <w:p w14:paraId="6D9B2486" w14:textId="77777777" w:rsidR="00087A84" w:rsidRPr="003D76FC" w:rsidRDefault="00087A84" w:rsidP="002B33D0">
            <w:pPr>
              <w:bidi/>
              <w:jc w:val="center"/>
              <w:rPr>
                <w:rFonts w:asciiTheme="majorBidi" w:hAnsiTheme="majorBidi" w:cs="B Lotus"/>
                <w:sz w:val="20"/>
                <w:szCs w:val="20"/>
                <w:rtl/>
              </w:rPr>
            </w:pPr>
            <w:r w:rsidRPr="003D76FC">
              <w:rPr>
                <w:rFonts w:asciiTheme="majorBidi" w:hAnsiTheme="majorBidi" w:cs="B Lotus" w:hint="cs"/>
                <w:sz w:val="20"/>
                <w:szCs w:val="20"/>
                <w:rtl/>
                <w:lang w:bidi="fa-IR"/>
              </w:rPr>
              <w:t>(6/52) 20</w:t>
            </w:r>
          </w:p>
        </w:tc>
        <w:tc>
          <w:tcPr>
            <w:tcW w:w="1298" w:type="dxa"/>
            <w:vAlign w:val="center"/>
          </w:tcPr>
          <w:p w14:paraId="73D52728" w14:textId="09F51AEF" w:rsidR="00087A84" w:rsidRPr="003D76FC" w:rsidRDefault="00087A84" w:rsidP="002B33D0">
            <w:pPr>
              <w:bidi/>
              <w:jc w:val="center"/>
              <w:rPr>
                <w:rFonts w:asciiTheme="majorBidi" w:hAnsiTheme="majorBidi" w:cs="B Lotus"/>
                <w:sz w:val="20"/>
                <w:szCs w:val="20"/>
                <w:rtl/>
              </w:rPr>
            </w:pPr>
            <w:r w:rsidRPr="003D76FC">
              <w:rPr>
                <w:rFonts w:asciiTheme="majorBidi" w:hAnsiTheme="majorBidi" w:cs="B Lotus" w:hint="cs"/>
                <w:sz w:val="20"/>
                <w:szCs w:val="20"/>
                <w:rtl/>
                <w:lang w:bidi="fa-IR"/>
              </w:rPr>
              <w:t>(</w:t>
            </w:r>
            <w:r w:rsidR="00EC5813" w:rsidRPr="003D76FC">
              <w:rPr>
                <w:rFonts w:asciiTheme="majorBidi" w:hAnsiTheme="majorBidi" w:cs="B Lotus" w:hint="cs"/>
                <w:sz w:val="20"/>
                <w:szCs w:val="20"/>
                <w:rtl/>
                <w:lang w:bidi="fa-IR"/>
              </w:rPr>
              <w:t>2/13</w:t>
            </w:r>
            <w:r w:rsidRPr="003D76FC">
              <w:rPr>
                <w:rFonts w:asciiTheme="majorBidi" w:hAnsiTheme="majorBidi" w:cs="B Lotus" w:hint="cs"/>
                <w:sz w:val="20"/>
                <w:szCs w:val="20"/>
                <w:rtl/>
                <w:lang w:bidi="fa-IR"/>
              </w:rPr>
              <w:t>) 5</w:t>
            </w:r>
          </w:p>
        </w:tc>
        <w:tc>
          <w:tcPr>
            <w:tcW w:w="1061" w:type="dxa"/>
            <w:vAlign w:val="center"/>
          </w:tcPr>
          <w:p w14:paraId="534C1ABF"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52/60</w:t>
            </w:r>
          </w:p>
        </w:tc>
        <w:tc>
          <w:tcPr>
            <w:tcW w:w="1055" w:type="dxa"/>
            <w:vAlign w:val="center"/>
          </w:tcPr>
          <w:p w14:paraId="29AAFCE9" w14:textId="77777777" w:rsidR="00087A84" w:rsidRPr="003D76FC" w:rsidRDefault="00087A84" w:rsidP="002B33D0">
            <w:pPr>
              <w:bidi/>
              <w:jc w:val="center"/>
              <w:rPr>
                <w:rFonts w:asciiTheme="majorBidi" w:hAnsiTheme="majorBidi" w:cs="B Lotus"/>
                <w:sz w:val="20"/>
                <w:szCs w:val="20"/>
              </w:rPr>
            </w:pPr>
            <w:r w:rsidRPr="003D76FC">
              <w:rPr>
                <w:rFonts w:asciiTheme="majorBidi" w:hAnsiTheme="majorBidi" w:cs="B Lotus" w:hint="cs"/>
                <w:sz w:val="20"/>
                <w:szCs w:val="20"/>
                <w:rtl/>
                <w:lang w:bidi="fa-IR"/>
              </w:rPr>
              <w:t>48/39</w:t>
            </w:r>
          </w:p>
        </w:tc>
      </w:tr>
      <w:tr w:rsidR="00087A84" w:rsidRPr="00B33B0D" w14:paraId="0217CA38" w14:textId="77777777" w:rsidTr="004702CB">
        <w:trPr>
          <w:jc w:val="center"/>
        </w:trPr>
        <w:tc>
          <w:tcPr>
            <w:tcW w:w="1043" w:type="dxa"/>
            <w:vMerge w:val="restart"/>
            <w:vAlign w:val="center"/>
          </w:tcPr>
          <w:p w14:paraId="1CF8D4B0" w14:textId="0CEDD06C" w:rsidR="00087A84" w:rsidRPr="003D76FC" w:rsidRDefault="00374C9A" w:rsidP="002B33D0">
            <w:pPr>
              <w:bidi/>
              <w:jc w:val="center"/>
              <w:rPr>
                <w:rFonts w:asciiTheme="majorBidi" w:hAnsiTheme="majorBidi" w:cs="B Lotus"/>
                <w:sz w:val="20"/>
                <w:szCs w:val="20"/>
                <w:lang w:bidi="fa-IR"/>
              </w:rPr>
            </w:pPr>
            <w:r w:rsidRPr="003D76FC">
              <w:rPr>
                <w:rFonts w:cs="B Lotus"/>
                <w:color w:val="000000"/>
                <w:sz w:val="20"/>
                <w:szCs w:val="20"/>
                <w:lang w:bidi="fa-IR"/>
              </w:rPr>
              <w:t>COL5A1</w:t>
            </w:r>
          </w:p>
        </w:tc>
        <w:tc>
          <w:tcPr>
            <w:tcW w:w="1710" w:type="dxa"/>
            <w:vAlign w:val="center"/>
          </w:tcPr>
          <w:p w14:paraId="110424AE"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sz w:val="20"/>
                <w:szCs w:val="20"/>
                <w:lang w:bidi="fa-IR"/>
              </w:rPr>
              <w:t>CC</w:t>
            </w:r>
          </w:p>
        </w:tc>
        <w:tc>
          <w:tcPr>
            <w:tcW w:w="1350" w:type="dxa"/>
            <w:vAlign w:val="center"/>
          </w:tcPr>
          <w:p w14:paraId="66FFD849"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CT</w:t>
            </w:r>
          </w:p>
        </w:tc>
        <w:tc>
          <w:tcPr>
            <w:tcW w:w="1298" w:type="dxa"/>
            <w:vAlign w:val="center"/>
          </w:tcPr>
          <w:p w14:paraId="001967C1"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TT</w:t>
            </w:r>
          </w:p>
        </w:tc>
        <w:tc>
          <w:tcPr>
            <w:tcW w:w="1061" w:type="dxa"/>
            <w:vAlign w:val="center"/>
          </w:tcPr>
          <w:p w14:paraId="69ADF48F"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C</w:t>
            </w:r>
          </w:p>
        </w:tc>
        <w:tc>
          <w:tcPr>
            <w:tcW w:w="1055" w:type="dxa"/>
            <w:vAlign w:val="center"/>
          </w:tcPr>
          <w:p w14:paraId="518BFA8D" w14:textId="77777777"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sz w:val="20"/>
                <w:szCs w:val="20"/>
                <w:lang w:bidi="fa-IR"/>
              </w:rPr>
              <w:t>T</w:t>
            </w:r>
          </w:p>
        </w:tc>
      </w:tr>
      <w:tr w:rsidR="00087A84" w:rsidRPr="00B33B0D" w14:paraId="4806DB20" w14:textId="77777777" w:rsidTr="004702CB">
        <w:trPr>
          <w:jc w:val="center"/>
        </w:trPr>
        <w:tc>
          <w:tcPr>
            <w:tcW w:w="1043" w:type="dxa"/>
            <w:vMerge/>
            <w:vAlign w:val="center"/>
          </w:tcPr>
          <w:p w14:paraId="65B57566" w14:textId="77777777" w:rsidR="00087A84" w:rsidRPr="003D76FC" w:rsidRDefault="00087A84" w:rsidP="002B33D0">
            <w:pPr>
              <w:bidi/>
              <w:jc w:val="center"/>
              <w:rPr>
                <w:rFonts w:asciiTheme="majorBidi" w:hAnsiTheme="majorBidi" w:cs="B Lotus"/>
                <w:sz w:val="20"/>
                <w:szCs w:val="20"/>
                <w:rtl/>
                <w:lang w:bidi="fa-IR"/>
              </w:rPr>
            </w:pPr>
          </w:p>
        </w:tc>
        <w:tc>
          <w:tcPr>
            <w:tcW w:w="1710" w:type="dxa"/>
            <w:vAlign w:val="center"/>
          </w:tcPr>
          <w:p w14:paraId="7D65A697" w14:textId="624DB3A6"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w:t>
            </w:r>
            <w:r w:rsidR="00EC5813" w:rsidRPr="003D76FC">
              <w:rPr>
                <w:rFonts w:asciiTheme="majorBidi" w:hAnsiTheme="majorBidi" w:cs="B Lotus" w:hint="cs"/>
                <w:sz w:val="20"/>
                <w:szCs w:val="20"/>
                <w:rtl/>
                <w:lang w:bidi="fa-IR"/>
              </w:rPr>
              <w:t>1/21</w:t>
            </w:r>
            <w:r w:rsidRPr="003D76FC">
              <w:rPr>
                <w:rFonts w:asciiTheme="majorBidi" w:hAnsiTheme="majorBidi" w:cs="B Lotus" w:hint="cs"/>
                <w:sz w:val="20"/>
                <w:szCs w:val="20"/>
                <w:rtl/>
                <w:lang w:bidi="fa-IR"/>
              </w:rPr>
              <w:t>) 8</w:t>
            </w:r>
          </w:p>
        </w:tc>
        <w:tc>
          <w:tcPr>
            <w:tcW w:w="1350" w:type="dxa"/>
            <w:vAlign w:val="center"/>
          </w:tcPr>
          <w:p w14:paraId="3FB4EC36"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(50) 19</w:t>
            </w:r>
          </w:p>
        </w:tc>
        <w:tc>
          <w:tcPr>
            <w:tcW w:w="1298" w:type="dxa"/>
            <w:vAlign w:val="center"/>
          </w:tcPr>
          <w:p w14:paraId="1AD6A91D" w14:textId="6FE4DC32" w:rsidR="00087A84" w:rsidRPr="003D76FC" w:rsidRDefault="00087A84" w:rsidP="002B33D0">
            <w:pPr>
              <w:bidi/>
              <w:jc w:val="center"/>
              <w:rPr>
                <w:rFonts w:asciiTheme="majorBidi" w:hAnsiTheme="majorBidi" w:cs="B Lotus"/>
                <w:sz w:val="20"/>
                <w:szCs w:val="20"/>
                <w:lang w:bidi="fa-IR"/>
              </w:rPr>
            </w:pPr>
            <w:r w:rsidRPr="003D76FC">
              <w:rPr>
                <w:rFonts w:asciiTheme="majorBidi" w:hAnsiTheme="majorBidi" w:cs="B Lotus" w:hint="cs"/>
                <w:sz w:val="20"/>
                <w:szCs w:val="20"/>
                <w:rtl/>
                <w:lang w:bidi="fa-IR"/>
              </w:rPr>
              <w:t>(</w:t>
            </w:r>
            <w:r w:rsidR="00EC5813" w:rsidRPr="003D76FC">
              <w:rPr>
                <w:rFonts w:asciiTheme="majorBidi" w:hAnsiTheme="majorBidi" w:cs="B Lotus" w:hint="cs"/>
                <w:sz w:val="20"/>
                <w:szCs w:val="20"/>
                <w:rtl/>
                <w:lang w:bidi="fa-IR"/>
              </w:rPr>
              <w:t>9/28</w:t>
            </w:r>
            <w:r w:rsidRPr="003D76FC">
              <w:rPr>
                <w:rFonts w:asciiTheme="majorBidi" w:hAnsiTheme="majorBidi" w:cs="B Lotus" w:hint="cs"/>
                <w:sz w:val="20"/>
                <w:szCs w:val="20"/>
                <w:rtl/>
                <w:lang w:bidi="fa-IR"/>
              </w:rPr>
              <w:t>) 11</w:t>
            </w:r>
          </w:p>
        </w:tc>
        <w:tc>
          <w:tcPr>
            <w:tcW w:w="1061" w:type="dxa"/>
            <w:vAlign w:val="center"/>
          </w:tcPr>
          <w:p w14:paraId="38227AAD" w14:textId="77777777" w:rsidR="00087A84" w:rsidRPr="003D76FC" w:rsidRDefault="00087A84" w:rsidP="002B33D0">
            <w:pPr>
              <w:bidi/>
              <w:jc w:val="center"/>
              <w:rPr>
                <w:rFonts w:asciiTheme="majorBidi" w:hAnsiTheme="majorBidi" w:cs="B Lotus"/>
                <w:sz w:val="20"/>
                <w:szCs w:val="20"/>
                <w:rtl/>
                <w:lang w:bidi="fa-IR"/>
              </w:rPr>
            </w:pPr>
            <w:r w:rsidRPr="003D76FC">
              <w:rPr>
                <w:rFonts w:asciiTheme="majorBidi" w:hAnsiTheme="majorBidi" w:cs="B Lotus" w:hint="cs"/>
                <w:sz w:val="20"/>
                <w:szCs w:val="20"/>
                <w:rtl/>
                <w:lang w:bidi="fa-IR"/>
              </w:rPr>
              <w:t>46</w:t>
            </w:r>
          </w:p>
        </w:tc>
        <w:tc>
          <w:tcPr>
            <w:tcW w:w="1055" w:type="dxa"/>
            <w:vAlign w:val="center"/>
          </w:tcPr>
          <w:p w14:paraId="1DC92115" w14:textId="77777777" w:rsidR="00087A84" w:rsidRPr="003D76FC" w:rsidRDefault="00087A84" w:rsidP="002B33D0">
            <w:pPr>
              <w:bidi/>
              <w:jc w:val="center"/>
              <w:rPr>
                <w:rFonts w:asciiTheme="majorBidi" w:hAnsiTheme="majorBidi" w:cs="B Lotus"/>
                <w:sz w:val="20"/>
                <w:szCs w:val="20"/>
                <w:rtl/>
              </w:rPr>
            </w:pPr>
            <w:r w:rsidRPr="003D76FC">
              <w:rPr>
                <w:rFonts w:asciiTheme="majorBidi" w:hAnsiTheme="majorBidi" w:cs="B Lotus" w:hint="cs"/>
                <w:sz w:val="20"/>
                <w:szCs w:val="20"/>
                <w:rtl/>
              </w:rPr>
              <w:t>54</w:t>
            </w:r>
          </w:p>
        </w:tc>
      </w:tr>
    </w:tbl>
    <w:p w14:paraId="398ADCAC" w14:textId="77777777" w:rsidR="00846BD1" w:rsidRPr="00B33B0D" w:rsidRDefault="00846BD1" w:rsidP="002B33D0">
      <w:pPr>
        <w:tabs>
          <w:tab w:val="left" w:leader="dot" w:pos="1134"/>
        </w:tabs>
        <w:bidi/>
        <w:jc w:val="both"/>
        <w:rPr>
          <w:rFonts w:cs="B Lotus"/>
          <w:color w:val="000000"/>
          <w:sz w:val="26"/>
          <w:szCs w:val="26"/>
          <w:rtl/>
          <w:lang w:bidi="fa-IR"/>
        </w:rPr>
      </w:pPr>
    </w:p>
    <w:p w14:paraId="7B7E86D3" w14:textId="7D81A096" w:rsidR="00C40901" w:rsidRPr="00EB052F" w:rsidRDefault="00CC35F0" w:rsidP="002B33D0">
      <w:pPr>
        <w:tabs>
          <w:tab w:val="left" w:leader="dot" w:pos="1134"/>
        </w:tabs>
        <w:bidi/>
        <w:jc w:val="center"/>
        <w:rPr>
          <w:rFonts w:cs="B Lotus"/>
          <w:color w:val="000000"/>
          <w:sz w:val="22"/>
          <w:szCs w:val="22"/>
          <w:rtl/>
          <w:lang w:bidi="fa-IR"/>
        </w:rPr>
      </w:pPr>
      <w:r w:rsidRPr="00EB052F">
        <w:rPr>
          <w:rFonts w:cs="B Lotus" w:hint="cs"/>
          <w:color w:val="000000"/>
          <w:sz w:val="22"/>
          <w:szCs w:val="22"/>
          <w:rtl/>
          <w:lang w:bidi="fa-IR"/>
        </w:rPr>
        <w:t xml:space="preserve">جدول 5- </w:t>
      </w:r>
      <w:r w:rsidR="0074072D" w:rsidRPr="00EB052F">
        <w:rPr>
          <w:rFonts w:cs="B Lotus" w:hint="cs"/>
          <w:color w:val="000000"/>
          <w:sz w:val="22"/>
          <w:szCs w:val="22"/>
          <w:rtl/>
          <w:lang w:bidi="fa-IR"/>
        </w:rPr>
        <w:t>میانگین عملکرد در متغیرهای توانی قبل و بعد از پروتکل تمرینی بدون در نظر گرفتن ژنوتیپ افراد</w:t>
      </w:r>
    </w:p>
    <w:tbl>
      <w:tblPr>
        <w:tblStyle w:val="TableGrid"/>
        <w:bidiVisual/>
        <w:tblW w:w="0" w:type="auto"/>
        <w:jc w:val="center"/>
        <w:tblLook w:val="04A0" w:firstRow="1" w:lastRow="0" w:firstColumn="1" w:lastColumn="0" w:noHBand="0" w:noVBand="1"/>
      </w:tblPr>
      <w:tblGrid>
        <w:gridCol w:w="1924"/>
        <w:gridCol w:w="1579"/>
        <w:gridCol w:w="1713"/>
        <w:gridCol w:w="1636"/>
        <w:gridCol w:w="1642"/>
      </w:tblGrid>
      <w:tr w:rsidR="004C3B5B" w:rsidRPr="00B33B0D" w14:paraId="4706CEE4" w14:textId="77777777" w:rsidTr="00BE53F6">
        <w:trPr>
          <w:jc w:val="center"/>
        </w:trPr>
        <w:tc>
          <w:tcPr>
            <w:tcW w:w="2033" w:type="dxa"/>
            <w:vMerge w:val="restart"/>
            <w:vAlign w:val="center"/>
          </w:tcPr>
          <w:p w14:paraId="2936E506" w14:textId="77777777" w:rsidR="004C3B5B" w:rsidRPr="003D76FC" w:rsidRDefault="004C3B5B" w:rsidP="002B33D0">
            <w:pPr>
              <w:bidi/>
              <w:jc w:val="center"/>
              <w:rPr>
                <w:rFonts w:cs="B Lotus"/>
                <w:sz w:val="20"/>
                <w:szCs w:val="20"/>
                <w:rtl/>
                <w:lang w:bidi="fa-IR"/>
              </w:rPr>
            </w:pPr>
            <w:proofErr w:type="spellStart"/>
            <w:r w:rsidRPr="003D76FC">
              <w:rPr>
                <w:rFonts w:cs="B Lotus" w:hint="cs"/>
                <w:sz w:val="20"/>
                <w:szCs w:val="20"/>
                <w:rtl/>
                <w:lang w:bidi="fa-IR"/>
              </w:rPr>
              <w:t>متغیرها</w:t>
            </w:r>
            <w:proofErr w:type="spellEnd"/>
          </w:p>
        </w:tc>
        <w:tc>
          <w:tcPr>
            <w:tcW w:w="6917" w:type="dxa"/>
            <w:gridSpan w:val="4"/>
            <w:vAlign w:val="center"/>
          </w:tcPr>
          <w:p w14:paraId="3AFAEA99" w14:textId="612B25D6" w:rsidR="004C3B5B" w:rsidRPr="003D76FC" w:rsidRDefault="004C3B5B" w:rsidP="002B33D0">
            <w:pPr>
              <w:bidi/>
              <w:jc w:val="center"/>
              <w:rPr>
                <w:rFonts w:cs="B Lotus"/>
                <w:sz w:val="20"/>
                <w:szCs w:val="20"/>
                <w:rtl/>
                <w:lang w:bidi="fa-IR"/>
              </w:rPr>
            </w:pPr>
            <w:r w:rsidRPr="003D76FC">
              <w:rPr>
                <w:rFonts w:cs="B Lotus" w:hint="cs"/>
                <w:sz w:val="20"/>
                <w:szCs w:val="20"/>
                <w:rtl/>
                <w:lang w:bidi="fa-IR"/>
              </w:rPr>
              <w:t xml:space="preserve">تمرین </w:t>
            </w:r>
            <w:r w:rsidR="008562DC" w:rsidRPr="003D76FC">
              <w:rPr>
                <w:rFonts w:cs="B Lotus" w:hint="cs"/>
                <w:sz w:val="20"/>
                <w:szCs w:val="20"/>
                <w:rtl/>
                <w:lang w:bidi="fa-IR"/>
              </w:rPr>
              <w:t>پلایومتریک</w:t>
            </w:r>
          </w:p>
        </w:tc>
      </w:tr>
      <w:tr w:rsidR="004C3B5B" w:rsidRPr="00B33B0D" w14:paraId="620A495D" w14:textId="77777777" w:rsidTr="00BE53F6">
        <w:trPr>
          <w:jc w:val="center"/>
        </w:trPr>
        <w:tc>
          <w:tcPr>
            <w:tcW w:w="2033" w:type="dxa"/>
            <w:vMerge/>
            <w:vAlign w:val="center"/>
          </w:tcPr>
          <w:p w14:paraId="6B3BDC77" w14:textId="77777777" w:rsidR="004C3B5B" w:rsidRPr="003D76FC" w:rsidRDefault="004C3B5B" w:rsidP="002B33D0">
            <w:pPr>
              <w:bidi/>
              <w:jc w:val="center"/>
              <w:rPr>
                <w:rFonts w:cs="B Lotus"/>
                <w:sz w:val="20"/>
                <w:szCs w:val="20"/>
                <w:rtl/>
                <w:lang w:bidi="fa-IR"/>
              </w:rPr>
            </w:pPr>
          </w:p>
        </w:tc>
        <w:tc>
          <w:tcPr>
            <w:tcW w:w="1655" w:type="dxa"/>
            <w:vAlign w:val="center"/>
          </w:tcPr>
          <w:p w14:paraId="7285A0B0" w14:textId="77777777" w:rsidR="004C3B5B" w:rsidRPr="003D76FC" w:rsidRDefault="004C3B5B" w:rsidP="002B33D0">
            <w:pPr>
              <w:bidi/>
              <w:jc w:val="center"/>
              <w:rPr>
                <w:rFonts w:cs="B Lotus"/>
                <w:sz w:val="20"/>
                <w:szCs w:val="20"/>
                <w:rtl/>
                <w:lang w:bidi="fa-IR"/>
              </w:rPr>
            </w:pPr>
            <w:r w:rsidRPr="003D76FC">
              <w:rPr>
                <w:rFonts w:cs="B Lotus" w:hint="cs"/>
                <w:sz w:val="20"/>
                <w:szCs w:val="20"/>
                <w:rtl/>
                <w:lang w:bidi="fa-IR"/>
              </w:rPr>
              <w:t>قبل</w:t>
            </w:r>
          </w:p>
        </w:tc>
        <w:tc>
          <w:tcPr>
            <w:tcW w:w="1800" w:type="dxa"/>
            <w:vAlign w:val="center"/>
          </w:tcPr>
          <w:p w14:paraId="0B7269AA" w14:textId="77777777" w:rsidR="004C3B5B" w:rsidRPr="003D76FC" w:rsidRDefault="004C3B5B" w:rsidP="002B33D0">
            <w:pPr>
              <w:bidi/>
              <w:jc w:val="center"/>
              <w:rPr>
                <w:rFonts w:cs="B Lotus"/>
                <w:sz w:val="20"/>
                <w:szCs w:val="20"/>
                <w:rtl/>
                <w:lang w:bidi="fa-IR"/>
              </w:rPr>
            </w:pPr>
            <w:r w:rsidRPr="003D76FC">
              <w:rPr>
                <w:rFonts w:cs="B Lotus" w:hint="cs"/>
                <w:sz w:val="20"/>
                <w:szCs w:val="20"/>
                <w:rtl/>
                <w:lang w:bidi="fa-IR"/>
              </w:rPr>
              <w:t>بعد</w:t>
            </w:r>
          </w:p>
        </w:tc>
        <w:tc>
          <w:tcPr>
            <w:tcW w:w="1731" w:type="dxa"/>
            <w:vAlign w:val="center"/>
          </w:tcPr>
          <w:p w14:paraId="3F4C5D9F" w14:textId="39B35C9A" w:rsidR="004C3B5B" w:rsidRPr="003D76FC" w:rsidRDefault="004C3B5B" w:rsidP="002B33D0">
            <w:pPr>
              <w:bidi/>
              <w:jc w:val="center"/>
              <w:rPr>
                <w:rFonts w:cs="B Lotus"/>
                <w:sz w:val="20"/>
                <w:szCs w:val="20"/>
                <w:lang w:bidi="fa-IR"/>
              </w:rPr>
            </w:pPr>
            <w:r w:rsidRPr="003D76FC">
              <w:rPr>
                <w:rFonts w:cs="B Lotus"/>
                <w:color w:val="000000"/>
                <w:sz w:val="20"/>
                <w:szCs w:val="20"/>
                <w:lang w:bidi="fa-IR"/>
              </w:rPr>
              <w:t xml:space="preserve">Δ </w:t>
            </w:r>
            <w:r w:rsidRPr="003D76FC">
              <w:rPr>
                <w:rFonts w:cs="B Lotus" w:hint="cs"/>
                <w:color w:val="000000"/>
                <w:sz w:val="20"/>
                <w:szCs w:val="20"/>
                <w:rtl/>
                <w:lang w:bidi="fa-IR"/>
              </w:rPr>
              <w:t xml:space="preserve"> </w:t>
            </w:r>
          </w:p>
        </w:tc>
        <w:tc>
          <w:tcPr>
            <w:tcW w:w="1731" w:type="dxa"/>
            <w:vAlign w:val="center"/>
          </w:tcPr>
          <w:p w14:paraId="6FB085CF" w14:textId="77777777" w:rsidR="004C3B5B" w:rsidRPr="003D76FC" w:rsidRDefault="004C3B5B" w:rsidP="002B33D0">
            <w:pPr>
              <w:bidi/>
              <w:jc w:val="center"/>
              <w:rPr>
                <w:rFonts w:cs="B Lotus"/>
                <w:sz w:val="20"/>
                <w:szCs w:val="20"/>
                <w:lang w:bidi="fa-IR"/>
              </w:rPr>
            </w:pPr>
            <w:r w:rsidRPr="003D76FC">
              <w:rPr>
                <w:rFonts w:cs="B Lotus"/>
                <w:sz w:val="20"/>
                <w:szCs w:val="20"/>
                <w:lang w:bidi="fa-IR"/>
              </w:rPr>
              <w:t>P</w:t>
            </w:r>
          </w:p>
        </w:tc>
      </w:tr>
      <w:tr w:rsidR="00F617ED" w:rsidRPr="00B33B0D" w14:paraId="2B1E3A61" w14:textId="77777777" w:rsidTr="00BE53F6">
        <w:trPr>
          <w:jc w:val="center"/>
        </w:trPr>
        <w:tc>
          <w:tcPr>
            <w:tcW w:w="2033" w:type="dxa"/>
            <w:vAlign w:val="center"/>
          </w:tcPr>
          <w:p w14:paraId="3FAD55AB" w14:textId="475B357B" w:rsidR="00F617ED" w:rsidRPr="003D76FC" w:rsidRDefault="00F617ED" w:rsidP="002B33D0">
            <w:pPr>
              <w:bidi/>
              <w:jc w:val="center"/>
              <w:rPr>
                <w:rFonts w:cs="B Lotus"/>
                <w:sz w:val="20"/>
                <w:szCs w:val="20"/>
                <w:lang w:bidi="fa-IR"/>
              </w:rPr>
            </w:pPr>
            <w:proofErr w:type="gramStart"/>
            <w:r w:rsidRPr="003D76FC">
              <w:rPr>
                <w:rFonts w:cs="B Lotus"/>
                <w:sz w:val="20"/>
                <w:szCs w:val="20"/>
                <w:lang w:bidi="fa-IR"/>
              </w:rPr>
              <w:t xml:space="preserve">CMJ </w:t>
            </w:r>
            <w:r w:rsidRPr="003D76FC">
              <w:rPr>
                <w:rFonts w:cs="B Lotus" w:hint="cs"/>
                <w:sz w:val="20"/>
                <w:szCs w:val="20"/>
                <w:rtl/>
                <w:lang w:bidi="fa-IR"/>
              </w:rPr>
              <w:t xml:space="preserve"> (</w:t>
            </w:r>
            <w:proofErr w:type="gramEnd"/>
            <w:r w:rsidRPr="003D76FC">
              <w:rPr>
                <w:rFonts w:cs="B Lotus" w:hint="cs"/>
                <w:sz w:val="20"/>
                <w:szCs w:val="20"/>
                <w:rtl/>
                <w:lang w:bidi="fa-IR"/>
              </w:rPr>
              <w:t>سانتی متر)</w:t>
            </w:r>
          </w:p>
        </w:tc>
        <w:tc>
          <w:tcPr>
            <w:tcW w:w="1655" w:type="dxa"/>
            <w:vAlign w:val="center"/>
          </w:tcPr>
          <w:p w14:paraId="77BC55A3"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81/1 </w:t>
            </w:r>
            <w:r w:rsidRPr="003D76FC">
              <w:rPr>
                <w:rFonts w:ascii="Calibri" w:hAnsi="Calibri" w:cs="Calibri" w:hint="cs"/>
                <w:sz w:val="20"/>
                <w:szCs w:val="20"/>
                <w:rtl/>
                <w:lang w:bidi="fa-IR"/>
              </w:rPr>
              <w:t>±</w:t>
            </w:r>
            <w:r w:rsidRPr="003D76FC">
              <w:rPr>
                <w:rFonts w:cs="B Lotus" w:hint="cs"/>
                <w:sz w:val="20"/>
                <w:szCs w:val="20"/>
                <w:rtl/>
                <w:lang w:bidi="fa-IR"/>
              </w:rPr>
              <w:t xml:space="preserve"> 87/18</w:t>
            </w:r>
          </w:p>
        </w:tc>
        <w:tc>
          <w:tcPr>
            <w:tcW w:w="1800" w:type="dxa"/>
            <w:vAlign w:val="center"/>
          </w:tcPr>
          <w:p w14:paraId="0F2E4A39"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5./2 </w:t>
            </w:r>
            <w:r w:rsidRPr="003D76FC">
              <w:rPr>
                <w:rFonts w:ascii="Calibri" w:hAnsi="Calibri" w:cs="Calibri" w:hint="cs"/>
                <w:sz w:val="20"/>
                <w:szCs w:val="20"/>
                <w:rtl/>
                <w:lang w:bidi="fa-IR"/>
              </w:rPr>
              <w:t>±</w:t>
            </w:r>
            <w:r w:rsidRPr="003D76FC">
              <w:rPr>
                <w:rFonts w:cs="B Lotus" w:hint="cs"/>
                <w:sz w:val="20"/>
                <w:szCs w:val="20"/>
                <w:rtl/>
                <w:lang w:bidi="fa-IR"/>
              </w:rPr>
              <w:t xml:space="preserve"> 66/21</w:t>
            </w:r>
          </w:p>
        </w:tc>
        <w:tc>
          <w:tcPr>
            <w:tcW w:w="1731" w:type="dxa"/>
            <w:vAlign w:val="center"/>
          </w:tcPr>
          <w:p w14:paraId="7DE237DB"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07/1 </w:t>
            </w:r>
            <w:r w:rsidRPr="003D76FC">
              <w:rPr>
                <w:rFonts w:ascii="Calibri" w:hAnsi="Calibri" w:cs="Calibri" w:hint="cs"/>
                <w:sz w:val="20"/>
                <w:szCs w:val="20"/>
                <w:rtl/>
                <w:lang w:bidi="fa-IR"/>
              </w:rPr>
              <w:t>±</w:t>
            </w:r>
            <w:r w:rsidRPr="003D76FC">
              <w:rPr>
                <w:rFonts w:cs="B Lotus" w:hint="cs"/>
                <w:sz w:val="20"/>
                <w:szCs w:val="20"/>
                <w:rtl/>
                <w:lang w:bidi="fa-IR"/>
              </w:rPr>
              <w:t xml:space="preserve"> 78/2</w:t>
            </w:r>
          </w:p>
        </w:tc>
        <w:tc>
          <w:tcPr>
            <w:tcW w:w="1731" w:type="dxa"/>
            <w:vAlign w:val="center"/>
          </w:tcPr>
          <w:p w14:paraId="6A85D3E0"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001.</w:t>
            </w:r>
            <w:r w:rsidRPr="003D76FC">
              <w:rPr>
                <w:rFonts w:ascii="Calibri" w:hAnsi="Calibri" w:cs="B Lotus"/>
                <w:sz w:val="20"/>
                <w:szCs w:val="20"/>
                <w:rtl/>
                <w:lang w:bidi="fa-IR"/>
              </w:rPr>
              <w:t>&gt;</w:t>
            </w:r>
          </w:p>
        </w:tc>
      </w:tr>
      <w:tr w:rsidR="00F617ED" w:rsidRPr="00B33B0D" w14:paraId="4E94D268" w14:textId="77777777" w:rsidTr="00BE53F6">
        <w:trPr>
          <w:jc w:val="center"/>
        </w:trPr>
        <w:tc>
          <w:tcPr>
            <w:tcW w:w="2033" w:type="dxa"/>
            <w:vAlign w:val="center"/>
          </w:tcPr>
          <w:p w14:paraId="41B25455" w14:textId="7FC0E44F" w:rsidR="00F617ED" w:rsidRPr="003D76FC" w:rsidRDefault="00F617ED" w:rsidP="002B33D0">
            <w:pPr>
              <w:bidi/>
              <w:jc w:val="center"/>
              <w:rPr>
                <w:rFonts w:cs="B Lotus"/>
                <w:sz w:val="20"/>
                <w:szCs w:val="20"/>
                <w:lang w:bidi="fa-IR"/>
              </w:rPr>
            </w:pPr>
            <w:r w:rsidRPr="003D76FC">
              <w:rPr>
                <w:rFonts w:cs="B Lotus"/>
                <w:sz w:val="20"/>
                <w:szCs w:val="20"/>
                <w:lang w:bidi="fa-IR"/>
              </w:rPr>
              <w:t xml:space="preserve"> SBJ </w:t>
            </w:r>
            <w:r w:rsidRPr="003D76FC">
              <w:rPr>
                <w:rFonts w:cs="B Lotus" w:hint="cs"/>
                <w:sz w:val="20"/>
                <w:szCs w:val="20"/>
                <w:rtl/>
                <w:lang w:bidi="fa-IR"/>
              </w:rPr>
              <w:t>(سانتی متر)</w:t>
            </w:r>
          </w:p>
        </w:tc>
        <w:tc>
          <w:tcPr>
            <w:tcW w:w="1655" w:type="dxa"/>
            <w:vAlign w:val="center"/>
          </w:tcPr>
          <w:p w14:paraId="715A2A73"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66/9 </w:t>
            </w:r>
            <w:r w:rsidRPr="003D76FC">
              <w:rPr>
                <w:rFonts w:ascii="Calibri" w:hAnsi="Calibri" w:cs="Calibri" w:hint="cs"/>
                <w:sz w:val="20"/>
                <w:szCs w:val="20"/>
                <w:rtl/>
                <w:lang w:bidi="fa-IR"/>
              </w:rPr>
              <w:t>±</w:t>
            </w:r>
            <w:r w:rsidRPr="003D76FC">
              <w:rPr>
                <w:rFonts w:cs="B Lotus" w:hint="cs"/>
                <w:sz w:val="20"/>
                <w:szCs w:val="20"/>
                <w:rtl/>
                <w:lang w:bidi="fa-IR"/>
              </w:rPr>
              <w:t xml:space="preserve"> 58/125</w:t>
            </w:r>
          </w:p>
        </w:tc>
        <w:tc>
          <w:tcPr>
            <w:tcW w:w="1800" w:type="dxa"/>
            <w:vAlign w:val="center"/>
          </w:tcPr>
          <w:p w14:paraId="2B1B7B5C"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38/12 </w:t>
            </w:r>
            <w:r w:rsidRPr="003D76FC">
              <w:rPr>
                <w:rFonts w:ascii="Calibri" w:hAnsi="Calibri" w:cs="Calibri" w:hint="cs"/>
                <w:sz w:val="20"/>
                <w:szCs w:val="20"/>
                <w:rtl/>
                <w:lang w:bidi="fa-IR"/>
              </w:rPr>
              <w:t>±</w:t>
            </w:r>
            <w:r w:rsidRPr="003D76FC">
              <w:rPr>
                <w:rFonts w:cs="B Lotus" w:hint="cs"/>
                <w:sz w:val="20"/>
                <w:szCs w:val="20"/>
                <w:rtl/>
                <w:lang w:bidi="fa-IR"/>
              </w:rPr>
              <w:t xml:space="preserve"> 58/133</w:t>
            </w:r>
          </w:p>
        </w:tc>
        <w:tc>
          <w:tcPr>
            <w:tcW w:w="1731" w:type="dxa"/>
            <w:vAlign w:val="center"/>
          </w:tcPr>
          <w:p w14:paraId="58583C61"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 xml:space="preserve">49/3 </w:t>
            </w:r>
            <w:r w:rsidRPr="003D76FC">
              <w:rPr>
                <w:rFonts w:ascii="Calibri" w:hAnsi="Calibri" w:cs="Calibri" w:hint="cs"/>
                <w:sz w:val="20"/>
                <w:szCs w:val="20"/>
                <w:rtl/>
                <w:lang w:bidi="fa-IR"/>
              </w:rPr>
              <w:t>±</w:t>
            </w:r>
            <w:r w:rsidRPr="003D76FC">
              <w:rPr>
                <w:rFonts w:cs="B Lotus" w:hint="cs"/>
                <w:sz w:val="20"/>
                <w:szCs w:val="20"/>
                <w:rtl/>
                <w:lang w:bidi="fa-IR"/>
              </w:rPr>
              <w:t xml:space="preserve"> 11/8</w:t>
            </w:r>
          </w:p>
        </w:tc>
        <w:tc>
          <w:tcPr>
            <w:tcW w:w="1731" w:type="dxa"/>
            <w:vAlign w:val="center"/>
          </w:tcPr>
          <w:p w14:paraId="4C114BC6" w14:textId="77777777" w:rsidR="00F617ED" w:rsidRPr="003D76FC" w:rsidRDefault="00F617ED" w:rsidP="002B33D0">
            <w:pPr>
              <w:bidi/>
              <w:jc w:val="center"/>
              <w:rPr>
                <w:rFonts w:cs="B Lotus"/>
                <w:sz w:val="20"/>
                <w:szCs w:val="20"/>
                <w:rtl/>
                <w:lang w:bidi="fa-IR"/>
              </w:rPr>
            </w:pPr>
            <w:r w:rsidRPr="003D76FC">
              <w:rPr>
                <w:rFonts w:cs="B Lotus" w:hint="cs"/>
                <w:sz w:val="20"/>
                <w:szCs w:val="20"/>
                <w:rtl/>
                <w:lang w:bidi="fa-IR"/>
              </w:rPr>
              <w:t>001.</w:t>
            </w:r>
            <w:r w:rsidRPr="003D76FC">
              <w:rPr>
                <w:rFonts w:ascii="Calibri" w:hAnsi="Calibri" w:cs="B Lotus"/>
                <w:sz w:val="20"/>
                <w:szCs w:val="20"/>
                <w:rtl/>
                <w:lang w:bidi="fa-IR"/>
              </w:rPr>
              <w:t>&gt;</w:t>
            </w:r>
          </w:p>
        </w:tc>
      </w:tr>
    </w:tbl>
    <w:p w14:paraId="646C48EF" w14:textId="77777777" w:rsidR="00CC35F0" w:rsidRPr="00B33B0D" w:rsidRDefault="00CC35F0" w:rsidP="002B33D0">
      <w:pPr>
        <w:tabs>
          <w:tab w:val="left" w:leader="dot" w:pos="1134"/>
        </w:tabs>
        <w:bidi/>
        <w:jc w:val="both"/>
        <w:rPr>
          <w:rFonts w:cs="B Lotus"/>
          <w:color w:val="000000"/>
          <w:sz w:val="26"/>
          <w:szCs w:val="26"/>
          <w:rtl/>
          <w:lang w:bidi="fa-IR"/>
        </w:rPr>
      </w:pPr>
    </w:p>
    <w:p w14:paraId="73BD380F" w14:textId="17F38718" w:rsidR="00C40901" w:rsidRPr="00EB052F" w:rsidRDefault="00717E49" w:rsidP="002B33D0">
      <w:pPr>
        <w:tabs>
          <w:tab w:val="left" w:leader="dot" w:pos="1134"/>
        </w:tabs>
        <w:bidi/>
        <w:jc w:val="center"/>
        <w:rPr>
          <w:rFonts w:cs="B Lotus"/>
          <w:color w:val="000000"/>
          <w:sz w:val="22"/>
          <w:szCs w:val="22"/>
          <w:rtl/>
          <w:lang w:bidi="fa-IR"/>
        </w:rPr>
      </w:pPr>
      <w:r w:rsidRPr="00EB052F">
        <w:rPr>
          <w:rFonts w:cs="B Lotus" w:hint="cs"/>
          <w:color w:val="000000"/>
          <w:sz w:val="22"/>
          <w:szCs w:val="22"/>
          <w:rtl/>
          <w:lang w:bidi="fa-IR"/>
        </w:rPr>
        <w:t xml:space="preserve">جدول 6- </w:t>
      </w:r>
      <w:r w:rsidR="000649FC" w:rsidRPr="00EB052F">
        <w:rPr>
          <w:rFonts w:cs="B Lotus" w:hint="cs"/>
          <w:color w:val="000000"/>
          <w:sz w:val="22"/>
          <w:szCs w:val="22"/>
          <w:rtl/>
          <w:lang w:bidi="fa-IR"/>
        </w:rPr>
        <w:t xml:space="preserve"> </w:t>
      </w:r>
      <w:r w:rsidR="00846BD1" w:rsidRPr="00EB052F">
        <w:rPr>
          <w:rFonts w:cs="B Lotus" w:hint="cs"/>
          <w:color w:val="000000"/>
          <w:sz w:val="22"/>
          <w:szCs w:val="22"/>
          <w:rtl/>
          <w:lang w:bidi="fa-IR"/>
        </w:rPr>
        <w:t xml:space="preserve">مقایسه </w:t>
      </w:r>
      <w:r w:rsidR="000649FC" w:rsidRPr="00EB052F">
        <w:rPr>
          <w:rFonts w:cs="B Lotus" w:hint="cs"/>
          <w:color w:val="000000"/>
          <w:sz w:val="22"/>
          <w:szCs w:val="22"/>
          <w:rtl/>
          <w:lang w:bidi="fa-IR"/>
        </w:rPr>
        <w:t>مقادیر پایه در متغیرهای توانی با توجه به ژنوتیپ افراد</w:t>
      </w:r>
    </w:p>
    <w:tbl>
      <w:tblPr>
        <w:tblStyle w:val="TableGrid"/>
        <w:bidiVisual/>
        <w:tblW w:w="0" w:type="auto"/>
        <w:tblLook w:val="04A0" w:firstRow="1" w:lastRow="0" w:firstColumn="1" w:lastColumn="0" w:noHBand="0" w:noVBand="1"/>
      </w:tblPr>
      <w:tblGrid>
        <w:gridCol w:w="1919"/>
        <w:gridCol w:w="1582"/>
        <w:gridCol w:w="1715"/>
        <w:gridCol w:w="1646"/>
        <w:gridCol w:w="1632"/>
      </w:tblGrid>
      <w:tr w:rsidR="000649FC" w:rsidRPr="00B33B0D" w14:paraId="1713CB91" w14:textId="77777777" w:rsidTr="00846BD1">
        <w:tc>
          <w:tcPr>
            <w:tcW w:w="2033" w:type="dxa"/>
            <w:vMerge w:val="restart"/>
            <w:vAlign w:val="center"/>
          </w:tcPr>
          <w:p w14:paraId="214A624E" w14:textId="77777777" w:rsidR="000649FC" w:rsidRPr="00EB052F" w:rsidRDefault="000649FC" w:rsidP="002B33D0">
            <w:pPr>
              <w:bidi/>
              <w:jc w:val="center"/>
              <w:rPr>
                <w:rFonts w:cs="B Lotus"/>
                <w:sz w:val="20"/>
                <w:szCs w:val="20"/>
                <w:rtl/>
                <w:lang w:bidi="fa-IR"/>
              </w:rPr>
            </w:pPr>
          </w:p>
        </w:tc>
        <w:tc>
          <w:tcPr>
            <w:tcW w:w="5186" w:type="dxa"/>
            <w:gridSpan w:val="3"/>
            <w:vAlign w:val="center"/>
          </w:tcPr>
          <w:p w14:paraId="3DAA0468" w14:textId="77777777" w:rsidR="000649FC" w:rsidRPr="00EB052F" w:rsidRDefault="000649FC" w:rsidP="002B33D0">
            <w:pPr>
              <w:bidi/>
              <w:jc w:val="center"/>
              <w:rPr>
                <w:rFonts w:cs="B Lotus"/>
                <w:sz w:val="20"/>
                <w:szCs w:val="20"/>
                <w:rtl/>
                <w:lang w:bidi="fa-IR"/>
              </w:rPr>
            </w:pPr>
            <w:r w:rsidRPr="00EB052F">
              <w:rPr>
                <w:rFonts w:cs="B Lotus"/>
                <w:sz w:val="20"/>
                <w:szCs w:val="20"/>
                <w:lang w:bidi="fa-IR"/>
              </w:rPr>
              <w:t>ACTN3</w:t>
            </w:r>
          </w:p>
        </w:tc>
        <w:tc>
          <w:tcPr>
            <w:tcW w:w="1731" w:type="dxa"/>
            <w:vMerge w:val="restart"/>
            <w:vAlign w:val="center"/>
          </w:tcPr>
          <w:p w14:paraId="3E77DADB" w14:textId="77777777" w:rsidR="000649FC" w:rsidRPr="00EB052F" w:rsidRDefault="000649FC" w:rsidP="002B33D0">
            <w:pPr>
              <w:bidi/>
              <w:jc w:val="center"/>
              <w:rPr>
                <w:rFonts w:cs="B Lotus"/>
                <w:sz w:val="20"/>
                <w:szCs w:val="20"/>
                <w:rtl/>
                <w:lang w:bidi="fa-IR"/>
              </w:rPr>
            </w:pPr>
            <w:r w:rsidRPr="00EB052F">
              <w:rPr>
                <w:rFonts w:cs="B Lotus"/>
                <w:sz w:val="20"/>
                <w:szCs w:val="20"/>
                <w:lang w:bidi="fa-IR"/>
              </w:rPr>
              <w:t>P</w:t>
            </w:r>
          </w:p>
        </w:tc>
      </w:tr>
      <w:tr w:rsidR="000649FC" w:rsidRPr="00B33B0D" w14:paraId="74A63E1C" w14:textId="77777777" w:rsidTr="00846BD1">
        <w:tc>
          <w:tcPr>
            <w:tcW w:w="2033" w:type="dxa"/>
            <w:vMerge/>
            <w:vAlign w:val="center"/>
          </w:tcPr>
          <w:p w14:paraId="6D754281" w14:textId="77777777" w:rsidR="000649FC" w:rsidRPr="00EB052F" w:rsidRDefault="000649FC" w:rsidP="002B33D0">
            <w:pPr>
              <w:bidi/>
              <w:jc w:val="center"/>
              <w:rPr>
                <w:rFonts w:cs="B Lotus"/>
                <w:sz w:val="20"/>
                <w:szCs w:val="20"/>
                <w:rtl/>
                <w:lang w:bidi="fa-IR"/>
              </w:rPr>
            </w:pPr>
          </w:p>
        </w:tc>
        <w:tc>
          <w:tcPr>
            <w:tcW w:w="1655" w:type="dxa"/>
            <w:vAlign w:val="center"/>
          </w:tcPr>
          <w:p w14:paraId="46853DFB" w14:textId="77777777" w:rsidR="000649FC" w:rsidRPr="00EB052F" w:rsidRDefault="000649FC" w:rsidP="002B33D0">
            <w:pPr>
              <w:bidi/>
              <w:jc w:val="center"/>
              <w:rPr>
                <w:rFonts w:cs="B Lotus"/>
                <w:sz w:val="20"/>
                <w:szCs w:val="20"/>
                <w:rtl/>
                <w:lang w:bidi="fa-IR"/>
              </w:rPr>
            </w:pPr>
            <w:r w:rsidRPr="00EB052F">
              <w:rPr>
                <w:rFonts w:cs="B Lotus"/>
                <w:sz w:val="20"/>
                <w:szCs w:val="20"/>
                <w:lang w:bidi="fa-IR"/>
              </w:rPr>
              <w:t>RR (n=13)</w:t>
            </w:r>
          </w:p>
        </w:tc>
        <w:tc>
          <w:tcPr>
            <w:tcW w:w="1800" w:type="dxa"/>
            <w:vAlign w:val="center"/>
          </w:tcPr>
          <w:p w14:paraId="00A7AE6A" w14:textId="77777777" w:rsidR="000649FC" w:rsidRPr="00EB052F" w:rsidRDefault="000649FC" w:rsidP="002B33D0">
            <w:pPr>
              <w:bidi/>
              <w:jc w:val="center"/>
              <w:rPr>
                <w:rFonts w:cs="B Lotus"/>
                <w:sz w:val="20"/>
                <w:szCs w:val="20"/>
                <w:rtl/>
                <w:lang w:bidi="fa-IR"/>
              </w:rPr>
            </w:pPr>
            <w:r w:rsidRPr="00EB052F">
              <w:rPr>
                <w:rFonts w:cs="B Lotus"/>
                <w:sz w:val="20"/>
                <w:szCs w:val="20"/>
                <w:lang w:bidi="fa-IR"/>
              </w:rPr>
              <w:t>RX (n=20)</w:t>
            </w:r>
          </w:p>
        </w:tc>
        <w:tc>
          <w:tcPr>
            <w:tcW w:w="1731" w:type="dxa"/>
            <w:vAlign w:val="center"/>
          </w:tcPr>
          <w:p w14:paraId="3BDABF06" w14:textId="77777777" w:rsidR="000649FC" w:rsidRPr="00EB052F" w:rsidRDefault="000649FC" w:rsidP="002B33D0">
            <w:pPr>
              <w:bidi/>
              <w:jc w:val="center"/>
              <w:rPr>
                <w:rFonts w:cs="B Lotus"/>
                <w:sz w:val="20"/>
                <w:szCs w:val="20"/>
                <w:lang w:bidi="fa-IR"/>
              </w:rPr>
            </w:pPr>
            <w:r w:rsidRPr="00EB052F">
              <w:rPr>
                <w:rFonts w:cs="B Lotus"/>
                <w:sz w:val="20"/>
                <w:szCs w:val="20"/>
                <w:lang w:bidi="fa-IR"/>
              </w:rPr>
              <w:t>XX (n=5)</w:t>
            </w:r>
          </w:p>
        </w:tc>
        <w:tc>
          <w:tcPr>
            <w:tcW w:w="1731" w:type="dxa"/>
            <w:vMerge/>
            <w:vAlign w:val="center"/>
          </w:tcPr>
          <w:p w14:paraId="51DF0A98" w14:textId="77777777" w:rsidR="000649FC" w:rsidRPr="00EB052F" w:rsidRDefault="000649FC" w:rsidP="002B33D0">
            <w:pPr>
              <w:bidi/>
              <w:jc w:val="center"/>
              <w:rPr>
                <w:rFonts w:cs="B Lotus"/>
                <w:sz w:val="20"/>
                <w:szCs w:val="20"/>
                <w:lang w:bidi="fa-IR"/>
              </w:rPr>
            </w:pPr>
          </w:p>
        </w:tc>
      </w:tr>
      <w:tr w:rsidR="008A18C6" w:rsidRPr="00B33B0D" w14:paraId="35FD3A84" w14:textId="77777777" w:rsidTr="00846BD1">
        <w:tc>
          <w:tcPr>
            <w:tcW w:w="2033" w:type="dxa"/>
            <w:vAlign w:val="center"/>
          </w:tcPr>
          <w:p w14:paraId="28A9B0A9" w14:textId="7E5F6984" w:rsidR="008A18C6" w:rsidRPr="00EB052F" w:rsidRDefault="008A18C6" w:rsidP="002B33D0">
            <w:pPr>
              <w:bidi/>
              <w:jc w:val="center"/>
              <w:rPr>
                <w:rFonts w:cs="B Lotus"/>
                <w:sz w:val="20"/>
                <w:szCs w:val="20"/>
                <w:rtl/>
                <w:lang w:bidi="fa-IR"/>
              </w:rPr>
            </w:pPr>
            <w:r w:rsidRPr="00EB052F">
              <w:rPr>
                <w:rFonts w:cs="B Lotus"/>
                <w:sz w:val="20"/>
                <w:szCs w:val="20"/>
                <w:lang w:bidi="fa-IR"/>
              </w:rPr>
              <w:t xml:space="preserve">CMJ </w:t>
            </w:r>
            <w:r w:rsidRPr="00EB052F">
              <w:rPr>
                <w:rFonts w:cs="B Lotus" w:hint="cs"/>
                <w:sz w:val="20"/>
                <w:szCs w:val="20"/>
                <w:rtl/>
                <w:lang w:bidi="fa-IR"/>
              </w:rPr>
              <w:t xml:space="preserve"> </w:t>
            </w:r>
          </w:p>
        </w:tc>
        <w:tc>
          <w:tcPr>
            <w:tcW w:w="1655" w:type="dxa"/>
            <w:vAlign w:val="center"/>
          </w:tcPr>
          <w:p w14:paraId="10EAF9DF" w14:textId="6B581A1F"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87/1 </w:t>
            </w:r>
            <w:r w:rsidRPr="00EB052F">
              <w:rPr>
                <w:rFonts w:ascii="Calibri" w:hAnsi="Calibri" w:cs="Calibri" w:hint="cs"/>
                <w:sz w:val="20"/>
                <w:szCs w:val="20"/>
                <w:rtl/>
                <w:lang w:bidi="fa-IR"/>
              </w:rPr>
              <w:t>±</w:t>
            </w:r>
            <w:r w:rsidRPr="00EB052F">
              <w:rPr>
                <w:rFonts w:cs="B Lotus" w:hint="cs"/>
                <w:sz w:val="20"/>
                <w:szCs w:val="20"/>
                <w:rtl/>
                <w:lang w:bidi="fa-IR"/>
              </w:rPr>
              <w:t xml:space="preserve"> 44/18</w:t>
            </w:r>
          </w:p>
        </w:tc>
        <w:tc>
          <w:tcPr>
            <w:tcW w:w="1800" w:type="dxa"/>
            <w:vAlign w:val="center"/>
          </w:tcPr>
          <w:p w14:paraId="21809583" w14:textId="43F494FC"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66/1 </w:t>
            </w:r>
            <w:r w:rsidRPr="00EB052F">
              <w:rPr>
                <w:rFonts w:ascii="Calibri" w:hAnsi="Calibri" w:cs="Calibri" w:hint="cs"/>
                <w:sz w:val="20"/>
                <w:szCs w:val="20"/>
                <w:rtl/>
                <w:lang w:bidi="fa-IR"/>
              </w:rPr>
              <w:t>±</w:t>
            </w:r>
            <w:r w:rsidRPr="00EB052F">
              <w:rPr>
                <w:rFonts w:cs="B Lotus" w:hint="cs"/>
                <w:sz w:val="20"/>
                <w:szCs w:val="20"/>
                <w:rtl/>
                <w:lang w:bidi="fa-IR"/>
              </w:rPr>
              <w:t xml:space="preserve"> 4/19</w:t>
            </w:r>
          </w:p>
        </w:tc>
        <w:tc>
          <w:tcPr>
            <w:tcW w:w="1731" w:type="dxa"/>
            <w:vAlign w:val="center"/>
          </w:tcPr>
          <w:p w14:paraId="5CF49097" w14:textId="5A82E8D5" w:rsidR="008A18C6" w:rsidRPr="00EB052F" w:rsidRDefault="008A18C6" w:rsidP="002B33D0">
            <w:pPr>
              <w:bidi/>
              <w:jc w:val="center"/>
              <w:rPr>
                <w:rFonts w:cs="B Lotus"/>
                <w:sz w:val="20"/>
                <w:szCs w:val="20"/>
                <w:lang w:bidi="fa-IR"/>
              </w:rPr>
            </w:pPr>
            <w:r w:rsidRPr="00EB052F">
              <w:rPr>
                <w:rFonts w:cs="B Lotus" w:hint="cs"/>
                <w:sz w:val="20"/>
                <w:szCs w:val="20"/>
                <w:rtl/>
                <w:lang w:bidi="fa-IR"/>
              </w:rPr>
              <w:t xml:space="preserve">85/1 </w:t>
            </w:r>
            <w:r w:rsidRPr="00EB052F">
              <w:rPr>
                <w:rFonts w:ascii="Calibri" w:hAnsi="Calibri" w:cs="Calibri" w:hint="cs"/>
                <w:sz w:val="20"/>
                <w:szCs w:val="20"/>
                <w:rtl/>
                <w:lang w:bidi="fa-IR"/>
              </w:rPr>
              <w:t>±</w:t>
            </w:r>
            <w:r w:rsidRPr="00EB052F">
              <w:rPr>
                <w:rFonts w:cs="B Lotus" w:hint="cs"/>
                <w:sz w:val="20"/>
                <w:szCs w:val="20"/>
                <w:rtl/>
                <w:lang w:bidi="fa-IR"/>
              </w:rPr>
              <w:t xml:space="preserve"> 84/17</w:t>
            </w:r>
          </w:p>
        </w:tc>
        <w:tc>
          <w:tcPr>
            <w:tcW w:w="1731" w:type="dxa"/>
            <w:vAlign w:val="center"/>
          </w:tcPr>
          <w:p w14:paraId="2D5BCE11" w14:textId="17C67526" w:rsidR="008A18C6" w:rsidRPr="00EB052F" w:rsidRDefault="008A18C6" w:rsidP="002B33D0">
            <w:pPr>
              <w:bidi/>
              <w:jc w:val="center"/>
              <w:rPr>
                <w:rFonts w:cs="B Lotus"/>
                <w:sz w:val="20"/>
                <w:szCs w:val="20"/>
                <w:rtl/>
                <w:lang w:bidi="fa-IR"/>
              </w:rPr>
            </w:pPr>
            <w:r w:rsidRPr="00EB052F">
              <w:rPr>
                <w:rFonts w:cs="B Lotus" w:hint="cs"/>
                <w:sz w:val="20"/>
                <w:szCs w:val="20"/>
                <w:rtl/>
                <w:lang w:bidi="fa-IR"/>
              </w:rPr>
              <w:t>13/0</w:t>
            </w:r>
          </w:p>
        </w:tc>
      </w:tr>
      <w:tr w:rsidR="008A18C6" w:rsidRPr="00B33B0D" w14:paraId="72C621B2" w14:textId="77777777" w:rsidTr="00846BD1">
        <w:tc>
          <w:tcPr>
            <w:tcW w:w="2033" w:type="dxa"/>
            <w:vAlign w:val="center"/>
          </w:tcPr>
          <w:p w14:paraId="4EBAB9B6" w14:textId="2D5FE0F2" w:rsidR="008A18C6" w:rsidRPr="00EB052F" w:rsidRDefault="008A18C6" w:rsidP="002B33D0">
            <w:pPr>
              <w:bidi/>
              <w:jc w:val="center"/>
              <w:rPr>
                <w:rFonts w:cs="B Lotus"/>
                <w:sz w:val="20"/>
                <w:szCs w:val="20"/>
                <w:rtl/>
                <w:lang w:bidi="fa-IR"/>
              </w:rPr>
            </w:pPr>
            <w:r w:rsidRPr="00EB052F">
              <w:rPr>
                <w:rFonts w:cs="B Lotus"/>
                <w:sz w:val="20"/>
                <w:szCs w:val="20"/>
                <w:lang w:bidi="fa-IR"/>
              </w:rPr>
              <w:t xml:space="preserve"> SBJ </w:t>
            </w:r>
          </w:p>
        </w:tc>
        <w:tc>
          <w:tcPr>
            <w:tcW w:w="1655" w:type="dxa"/>
            <w:vAlign w:val="center"/>
          </w:tcPr>
          <w:p w14:paraId="6C735A33" w14:textId="51DADF59"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64/8 </w:t>
            </w:r>
            <w:r w:rsidRPr="00EB052F">
              <w:rPr>
                <w:rFonts w:ascii="Calibri" w:hAnsi="Calibri" w:cs="Calibri" w:hint="cs"/>
                <w:sz w:val="20"/>
                <w:szCs w:val="20"/>
                <w:rtl/>
                <w:lang w:bidi="fa-IR"/>
              </w:rPr>
              <w:t>±</w:t>
            </w:r>
            <w:r w:rsidRPr="00EB052F">
              <w:rPr>
                <w:rFonts w:cs="B Lotus" w:hint="cs"/>
                <w:sz w:val="20"/>
                <w:szCs w:val="20"/>
                <w:rtl/>
                <w:lang w:bidi="fa-IR"/>
              </w:rPr>
              <w:t xml:space="preserve"> 51/127</w:t>
            </w:r>
          </w:p>
        </w:tc>
        <w:tc>
          <w:tcPr>
            <w:tcW w:w="1800" w:type="dxa"/>
            <w:vAlign w:val="center"/>
          </w:tcPr>
          <w:p w14:paraId="205843A0" w14:textId="13D1098C"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39/10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99/127</w:t>
            </w:r>
          </w:p>
        </w:tc>
        <w:tc>
          <w:tcPr>
            <w:tcW w:w="1731" w:type="dxa"/>
            <w:vAlign w:val="center"/>
          </w:tcPr>
          <w:p w14:paraId="75271695" w14:textId="1064D69D" w:rsidR="008A18C6" w:rsidRPr="00EB052F" w:rsidRDefault="008A18C6" w:rsidP="002B33D0">
            <w:pPr>
              <w:bidi/>
              <w:jc w:val="center"/>
              <w:rPr>
                <w:rFonts w:cs="B Lotus"/>
                <w:sz w:val="20"/>
                <w:szCs w:val="20"/>
                <w:lang w:bidi="fa-IR"/>
              </w:rPr>
            </w:pPr>
            <w:r w:rsidRPr="00EB052F">
              <w:rPr>
                <w:rFonts w:cs="B Lotus" w:hint="cs"/>
                <w:sz w:val="20"/>
                <w:szCs w:val="20"/>
                <w:rtl/>
                <w:lang w:bidi="fa-IR"/>
              </w:rPr>
              <w:t xml:space="preserve">59/1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09/122</w:t>
            </w:r>
          </w:p>
        </w:tc>
        <w:tc>
          <w:tcPr>
            <w:tcW w:w="1731" w:type="dxa"/>
            <w:vAlign w:val="center"/>
          </w:tcPr>
          <w:p w14:paraId="779A3A93" w14:textId="648BFE06" w:rsidR="008A18C6" w:rsidRPr="00EB052F" w:rsidRDefault="008A18C6" w:rsidP="002B33D0">
            <w:pPr>
              <w:bidi/>
              <w:jc w:val="center"/>
              <w:rPr>
                <w:rFonts w:cs="B Lotus"/>
                <w:sz w:val="20"/>
                <w:szCs w:val="20"/>
                <w:rtl/>
                <w:lang w:bidi="fa-IR"/>
              </w:rPr>
            </w:pPr>
            <w:r w:rsidRPr="00EB052F">
              <w:rPr>
                <w:rFonts w:cs="B Lotus" w:hint="cs"/>
                <w:sz w:val="20"/>
                <w:szCs w:val="20"/>
                <w:rtl/>
                <w:lang w:bidi="fa-IR"/>
              </w:rPr>
              <w:t>55/0</w:t>
            </w:r>
          </w:p>
        </w:tc>
      </w:tr>
      <w:tr w:rsidR="000649FC" w:rsidRPr="00B33B0D" w14:paraId="230F22FF" w14:textId="77777777" w:rsidTr="00846BD1">
        <w:tc>
          <w:tcPr>
            <w:tcW w:w="2033" w:type="dxa"/>
            <w:vMerge w:val="restart"/>
            <w:vAlign w:val="center"/>
          </w:tcPr>
          <w:p w14:paraId="49816464" w14:textId="77777777" w:rsidR="000649FC" w:rsidRPr="00EB052F" w:rsidRDefault="000649FC" w:rsidP="002B33D0">
            <w:pPr>
              <w:bidi/>
              <w:jc w:val="center"/>
              <w:rPr>
                <w:rFonts w:cs="B Lotus"/>
                <w:sz w:val="20"/>
                <w:szCs w:val="20"/>
                <w:lang w:bidi="fa-IR"/>
              </w:rPr>
            </w:pPr>
          </w:p>
        </w:tc>
        <w:tc>
          <w:tcPr>
            <w:tcW w:w="5186" w:type="dxa"/>
            <w:gridSpan w:val="3"/>
            <w:vAlign w:val="center"/>
          </w:tcPr>
          <w:p w14:paraId="03F52680" w14:textId="7F5B43E7" w:rsidR="000649FC" w:rsidRPr="00EB052F" w:rsidRDefault="006B4392" w:rsidP="002B33D0">
            <w:pPr>
              <w:bidi/>
              <w:jc w:val="center"/>
              <w:rPr>
                <w:rFonts w:cs="B Lotus"/>
                <w:sz w:val="20"/>
                <w:szCs w:val="20"/>
                <w:rtl/>
                <w:lang w:bidi="fa-IR"/>
              </w:rPr>
            </w:pPr>
            <w:r w:rsidRPr="00EB052F">
              <w:rPr>
                <w:rFonts w:cs="B Lotus"/>
                <w:color w:val="000000"/>
                <w:sz w:val="20"/>
                <w:szCs w:val="20"/>
                <w:lang w:bidi="fa-IR"/>
              </w:rPr>
              <w:t>COL5A1</w:t>
            </w:r>
          </w:p>
        </w:tc>
        <w:tc>
          <w:tcPr>
            <w:tcW w:w="1731" w:type="dxa"/>
            <w:vMerge w:val="restart"/>
            <w:vAlign w:val="center"/>
          </w:tcPr>
          <w:p w14:paraId="6ED2ABA1" w14:textId="77777777" w:rsidR="000649FC" w:rsidRPr="00EB052F" w:rsidRDefault="000649FC" w:rsidP="002B33D0">
            <w:pPr>
              <w:bidi/>
              <w:jc w:val="center"/>
              <w:rPr>
                <w:rFonts w:cs="B Lotus"/>
                <w:sz w:val="20"/>
                <w:szCs w:val="20"/>
                <w:rtl/>
                <w:lang w:bidi="fa-IR"/>
              </w:rPr>
            </w:pPr>
            <w:r w:rsidRPr="00EB052F">
              <w:rPr>
                <w:rFonts w:cs="B Lotus"/>
                <w:sz w:val="20"/>
                <w:szCs w:val="20"/>
                <w:lang w:bidi="fa-IR"/>
              </w:rPr>
              <w:t>P</w:t>
            </w:r>
          </w:p>
        </w:tc>
      </w:tr>
      <w:tr w:rsidR="000649FC" w:rsidRPr="00B33B0D" w14:paraId="7AF9955F" w14:textId="77777777" w:rsidTr="00846BD1">
        <w:tc>
          <w:tcPr>
            <w:tcW w:w="2033" w:type="dxa"/>
            <w:vMerge/>
            <w:vAlign w:val="center"/>
          </w:tcPr>
          <w:p w14:paraId="16BE4C82" w14:textId="77777777" w:rsidR="000649FC" w:rsidRPr="00EB052F" w:rsidRDefault="000649FC" w:rsidP="002B33D0">
            <w:pPr>
              <w:bidi/>
              <w:jc w:val="center"/>
              <w:rPr>
                <w:rFonts w:cs="B Lotus"/>
                <w:sz w:val="20"/>
                <w:szCs w:val="20"/>
                <w:lang w:bidi="fa-IR"/>
              </w:rPr>
            </w:pPr>
          </w:p>
        </w:tc>
        <w:tc>
          <w:tcPr>
            <w:tcW w:w="1655" w:type="dxa"/>
            <w:vAlign w:val="center"/>
          </w:tcPr>
          <w:p w14:paraId="1D89CFBA" w14:textId="77777777" w:rsidR="000649FC" w:rsidRPr="00EB052F" w:rsidRDefault="000649FC" w:rsidP="002B33D0">
            <w:pPr>
              <w:bidi/>
              <w:jc w:val="center"/>
              <w:rPr>
                <w:rFonts w:cs="B Lotus"/>
                <w:sz w:val="20"/>
                <w:szCs w:val="20"/>
                <w:rtl/>
                <w:lang w:bidi="fa-IR"/>
              </w:rPr>
            </w:pPr>
            <w:r w:rsidRPr="00EB052F">
              <w:rPr>
                <w:rFonts w:asciiTheme="majorBidi" w:hAnsiTheme="majorBidi" w:cs="B Lotus"/>
                <w:sz w:val="20"/>
                <w:szCs w:val="20"/>
                <w:lang w:bidi="fa-IR"/>
              </w:rPr>
              <w:t xml:space="preserve">TT </w:t>
            </w:r>
            <w:r w:rsidRPr="00EB052F">
              <w:rPr>
                <w:rFonts w:cs="B Lotus"/>
                <w:sz w:val="20"/>
                <w:szCs w:val="20"/>
                <w:lang w:bidi="fa-IR"/>
              </w:rPr>
              <w:t>(n=11)</w:t>
            </w:r>
          </w:p>
        </w:tc>
        <w:tc>
          <w:tcPr>
            <w:tcW w:w="1800" w:type="dxa"/>
            <w:vAlign w:val="center"/>
          </w:tcPr>
          <w:p w14:paraId="4AF2C466" w14:textId="77777777" w:rsidR="000649FC" w:rsidRPr="00EB052F" w:rsidRDefault="000649FC" w:rsidP="002B33D0">
            <w:pPr>
              <w:bidi/>
              <w:jc w:val="center"/>
              <w:rPr>
                <w:rFonts w:cs="B Lotus"/>
                <w:sz w:val="20"/>
                <w:szCs w:val="20"/>
                <w:rtl/>
                <w:lang w:bidi="fa-IR"/>
              </w:rPr>
            </w:pPr>
            <w:r w:rsidRPr="00EB052F">
              <w:rPr>
                <w:rFonts w:asciiTheme="majorBidi" w:hAnsiTheme="majorBidi" w:cs="B Lotus"/>
                <w:sz w:val="20"/>
                <w:szCs w:val="20"/>
                <w:lang w:bidi="fa-IR"/>
              </w:rPr>
              <w:t xml:space="preserve">CT </w:t>
            </w:r>
            <w:r w:rsidRPr="00EB052F">
              <w:rPr>
                <w:rFonts w:cs="B Lotus"/>
                <w:sz w:val="20"/>
                <w:szCs w:val="20"/>
                <w:lang w:bidi="fa-IR"/>
              </w:rPr>
              <w:t>(n=19)</w:t>
            </w:r>
          </w:p>
        </w:tc>
        <w:tc>
          <w:tcPr>
            <w:tcW w:w="1731" w:type="dxa"/>
            <w:vAlign w:val="center"/>
          </w:tcPr>
          <w:p w14:paraId="5E654EE0" w14:textId="77777777" w:rsidR="000649FC" w:rsidRPr="00EB052F" w:rsidRDefault="000649FC" w:rsidP="002B33D0">
            <w:pPr>
              <w:bidi/>
              <w:jc w:val="center"/>
              <w:rPr>
                <w:rFonts w:cs="B Lotus"/>
                <w:sz w:val="20"/>
                <w:szCs w:val="20"/>
                <w:rtl/>
                <w:lang w:bidi="fa-IR"/>
              </w:rPr>
            </w:pPr>
            <w:r w:rsidRPr="00EB052F">
              <w:rPr>
                <w:rFonts w:asciiTheme="majorBidi" w:hAnsiTheme="majorBidi" w:cs="B Lotus"/>
                <w:sz w:val="20"/>
                <w:szCs w:val="20"/>
                <w:lang w:bidi="fa-IR"/>
              </w:rPr>
              <w:t xml:space="preserve">CC </w:t>
            </w:r>
            <w:r w:rsidRPr="00EB052F">
              <w:rPr>
                <w:rFonts w:cs="B Lotus"/>
                <w:sz w:val="20"/>
                <w:szCs w:val="20"/>
                <w:lang w:bidi="fa-IR"/>
              </w:rPr>
              <w:t>(n=8)</w:t>
            </w:r>
          </w:p>
        </w:tc>
        <w:tc>
          <w:tcPr>
            <w:tcW w:w="1731" w:type="dxa"/>
            <w:vMerge/>
            <w:vAlign w:val="center"/>
          </w:tcPr>
          <w:p w14:paraId="6F8FCEB3" w14:textId="77777777" w:rsidR="000649FC" w:rsidRPr="00EB052F" w:rsidRDefault="000649FC" w:rsidP="002B33D0">
            <w:pPr>
              <w:bidi/>
              <w:jc w:val="center"/>
              <w:rPr>
                <w:rFonts w:cs="B Lotus"/>
                <w:sz w:val="20"/>
                <w:szCs w:val="20"/>
                <w:rtl/>
                <w:lang w:bidi="fa-IR"/>
              </w:rPr>
            </w:pPr>
          </w:p>
        </w:tc>
      </w:tr>
      <w:tr w:rsidR="008A18C6" w:rsidRPr="00B33B0D" w14:paraId="02DDA6EA" w14:textId="77777777" w:rsidTr="00846BD1">
        <w:tc>
          <w:tcPr>
            <w:tcW w:w="2033" w:type="dxa"/>
            <w:vAlign w:val="center"/>
          </w:tcPr>
          <w:p w14:paraId="53E45087" w14:textId="52455E48" w:rsidR="008A18C6" w:rsidRPr="00EB052F" w:rsidRDefault="008A18C6" w:rsidP="002B33D0">
            <w:pPr>
              <w:bidi/>
              <w:jc w:val="center"/>
              <w:rPr>
                <w:rFonts w:cs="B Lotus"/>
                <w:sz w:val="20"/>
                <w:szCs w:val="20"/>
                <w:lang w:bidi="fa-IR"/>
              </w:rPr>
            </w:pPr>
            <w:r w:rsidRPr="00EB052F">
              <w:rPr>
                <w:rFonts w:cs="B Lotus"/>
                <w:sz w:val="20"/>
                <w:szCs w:val="20"/>
                <w:lang w:bidi="fa-IR"/>
              </w:rPr>
              <w:t xml:space="preserve">CMJ </w:t>
            </w:r>
            <w:r w:rsidRPr="00EB052F">
              <w:rPr>
                <w:rFonts w:cs="B Lotus" w:hint="cs"/>
                <w:sz w:val="20"/>
                <w:szCs w:val="20"/>
                <w:rtl/>
                <w:lang w:bidi="fa-IR"/>
              </w:rPr>
              <w:t xml:space="preserve"> </w:t>
            </w:r>
          </w:p>
        </w:tc>
        <w:tc>
          <w:tcPr>
            <w:tcW w:w="1655" w:type="dxa"/>
            <w:vAlign w:val="center"/>
          </w:tcPr>
          <w:p w14:paraId="78F21DFC" w14:textId="0A74C06F"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91/1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5/18</w:t>
            </w:r>
          </w:p>
        </w:tc>
        <w:tc>
          <w:tcPr>
            <w:tcW w:w="1800" w:type="dxa"/>
            <w:vAlign w:val="center"/>
          </w:tcPr>
          <w:p w14:paraId="7B754FAB" w14:textId="782F5BE2"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86/1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78/18</w:t>
            </w:r>
          </w:p>
        </w:tc>
        <w:tc>
          <w:tcPr>
            <w:tcW w:w="1731" w:type="dxa"/>
            <w:vAlign w:val="center"/>
          </w:tcPr>
          <w:p w14:paraId="5E7E4E87" w14:textId="247CC89B"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54/1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59/19</w:t>
            </w:r>
          </w:p>
        </w:tc>
        <w:tc>
          <w:tcPr>
            <w:tcW w:w="1731" w:type="dxa"/>
            <w:vAlign w:val="center"/>
          </w:tcPr>
          <w:p w14:paraId="2E97712D" w14:textId="5A1B6256" w:rsidR="008A18C6" w:rsidRPr="00EB052F" w:rsidRDefault="008A18C6" w:rsidP="002B33D0">
            <w:pPr>
              <w:bidi/>
              <w:jc w:val="center"/>
              <w:rPr>
                <w:rFonts w:cs="B Lotus"/>
                <w:sz w:val="20"/>
                <w:szCs w:val="20"/>
                <w:rtl/>
                <w:lang w:bidi="fa-IR"/>
              </w:rPr>
            </w:pPr>
            <w:r w:rsidRPr="00EB052F">
              <w:rPr>
                <w:rFonts w:cs="B Lotus" w:hint="cs"/>
                <w:sz w:val="20"/>
                <w:szCs w:val="20"/>
                <w:rtl/>
                <w:lang w:bidi="fa-IR"/>
              </w:rPr>
              <w:t>42/0</w:t>
            </w:r>
          </w:p>
        </w:tc>
      </w:tr>
      <w:tr w:rsidR="008A18C6" w:rsidRPr="00B33B0D" w14:paraId="253CAA01" w14:textId="77777777" w:rsidTr="00846BD1">
        <w:tc>
          <w:tcPr>
            <w:tcW w:w="2033" w:type="dxa"/>
            <w:vAlign w:val="center"/>
          </w:tcPr>
          <w:p w14:paraId="0C591123" w14:textId="4A3EDD1A" w:rsidR="008A18C6" w:rsidRPr="00EB052F" w:rsidRDefault="008A18C6" w:rsidP="002B33D0">
            <w:pPr>
              <w:bidi/>
              <w:jc w:val="center"/>
              <w:rPr>
                <w:rFonts w:cs="B Lotus"/>
                <w:sz w:val="20"/>
                <w:szCs w:val="20"/>
                <w:lang w:bidi="fa-IR"/>
              </w:rPr>
            </w:pPr>
            <w:r w:rsidRPr="00EB052F">
              <w:rPr>
                <w:rFonts w:cs="B Lotus"/>
                <w:sz w:val="20"/>
                <w:szCs w:val="20"/>
                <w:lang w:bidi="fa-IR"/>
              </w:rPr>
              <w:t xml:space="preserve"> SBJ </w:t>
            </w:r>
          </w:p>
        </w:tc>
        <w:tc>
          <w:tcPr>
            <w:tcW w:w="1655" w:type="dxa"/>
            <w:vAlign w:val="center"/>
          </w:tcPr>
          <w:p w14:paraId="4FF3330C" w14:textId="43217542"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41/9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92/122</w:t>
            </w:r>
          </w:p>
        </w:tc>
        <w:tc>
          <w:tcPr>
            <w:tcW w:w="1800" w:type="dxa"/>
            <w:vAlign w:val="center"/>
          </w:tcPr>
          <w:p w14:paraId="3FFA4132" w14:textId="03F7E290"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37/10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87/125</w:t>
            </w:r>
          </w:p>
        </w:tc>
        <w:tc>
          <w:tcPr>
            <w:tcW w:w="1731" w:type="dxa"/>
            <w:vAlign w:val="center"/>
          </w:tcPr>
          <w:p w14:paraId="7EA3F0A7" w14:textId="490B266B" w:rsidR="008A18C6" w:rsidRPr="00EB052F" w:rsidRDefault="008A18C6" w:rsidP="002B33D0">
            <w:pPr>
              <w:bidi/>
              <w:jc w:val="center"/>
              <w:rPr>
                <w:rFonts w:cs="B Lotus"/>
                <w:sz w:val="20"/>
                <w:szCs w:val="20"/>
                <w:rtl/>
                <w:lang w:bidi="fa-IR"/>
              </w:rPr>
            </w:pPr>
            <w:r w:rsidRPr="00EB052F">
              <w:rPr>
                <w:rFonts w:cs="B Lotus" w:hint="cs"/>
                <w:sz w:val="20"/>
                <w:szCs w:val="20"/>
                <w:rtl/>
                <w:lang w:bidi="fa-IR"/>
              </w:rPr>
              <w:t xml:space="preserve">5/8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03/128</w:t>
            </w:r>
          </w:p>
        </w:tc>
        <w:tc>
          <w:tcPr>
            <w:tcW w:w="1731" w:type="dxa"/>
            <w:vAlign w:val="center"/>
          </w:tcPr>
          <w:p w14:paraId="72544089" w14:textId="307801BE" w:rsidR="008A18C6" w:rsidRPr="00EB052F" w:rsidRDefault="008A18C6" w:rsidP="002B33D0">
            <w:pPr>
              <w:bidi/>
              <w:jc w:val="center"/>
              <w:rPr>
                <w:rFonts w:cs="B Lotus"/>
                <w:sz w:val="20"/>
                <w:szCs w:val="20"/>
                <w:rtl/>
                <w:lang w:bidi="fa-IR"/>
              </w:rPr>
            </w:pPr>
            <w:r w:rsidRPr="00EB052F">
              <w:rPr>
                <w:rFonts w:cs="B Lotus" w:hint="cs"/>
                <w:sz w:val="20"/>
                <w:szCs w:val="20"/>
                <w:rtl/>
                <w:lang w:bidi="fa-IR"/>
              </w:rPr>
              <w:t>51/0</w:t>
            </w:r>
          </w:p>
        </w:tc>
      </w:tr>
    </w:tbl>
    <w:p w14:paraId="6C4BA706" w14:textId="77777777" w:rsidR="000649FC" w:rsidRPr="00B33B0D" w:rsidRDefault="000649FC" w:rsidP="002B33D0">
      <w:pPr>
        <w:tabs>
          <w:tab w:val="left" w:leader="dot" w:pos="1134"/>
        </w:tabs>
        <w:bidi/>
        <w:jc w:val="both"/>
        <w:rPr>
          <w:rFonts w:cs="B Lotus"/>
          <w:color w:val="000000"/>
          <w:sz w:val="26"/>
          <w:szCs w:val="26"/>
          <w:rtl/>
          <w:lang w:bidi="fa-IR"/>
        </w:rPr>
      </w:pPr>
    </w:p>
    <w:p w14:paraId="24A352AE" w14:textId="506F41EB" w:rsidR="00C65A0F" w:rsidRPr="00EB052F" w:rsidRDefault="00C65A0F" w:rsidP="002B33D0">
      <w:pPr>
        <w:tabs>
          <w:tab w:val="left" w:leader="dot" w:pos="1134"/>
        </w:tabs>
        <w:bidi/>
        <w:jc w:val="center"/>
        <w:rPr>
          <w:rFonts w:cs="B Lotus"/>
          <w:color w:val="000000"/>
          <w:sz w:val="22"/>
          <w:szCs w:val="22"/>
          <w:rtl/>
          <w:lang w:bidi="fa-IR"/>
        </w:rPr>
      </w:pPr>
      <w:r w:rsidRPr="00EB052F">
        <w:rPr>
          <w:rFonts w:cs="B Lotus" w:hint="cs"/>
          <w:color w:val="000000"/>
          <w:sz w:val="22"/>
          <w:szCs w:val="22"/>
          <w:rtl/>
          <w:lang w:bidi="fa-IR"/>
        </w:rPr>
        <w:t xml:space="preserve">جدول 7- </w:t>
      </w:r>
      <w:r w:rsidR="008A274E" w:rsidRPr="00EB052F">
        <w:rPr>
          <w:rFonts w:cs="B Lotus" w:hint="cs"/>
          <w:color w:val="000000"/>
          <w:sz w:val="22"/>
          <w:szCs w:val="22"/>
          <w:rtl/>
          <w:lang w:bidi="fa-IR"/>
        </w:rPr>
        <w:t>تفاوت میانگی</w:t>
      </w:r>
      <w:r w:rsidR="00FD7BDA" w:rsidRPr="00EB052F">
        <w:rPr>
          <w:rFonts w:cs="B Lotus" w:hint="cs"/>
          <w:color w:val="000000"/>
          <w:sz w:val="22"/>
          <w:szCs w:val="22"/>
          <w:rtl/>
          <w:lang w:bidi="fa-IR"/>
        </w:rPr>
        <w:t>ن (</w:t>
      </w:r>
      <w:r w:rsidR="00FD7BDA" w:rsidRPr="00EB052F">
        <w:rPr>
          <w:rFonts w:cs="B Lotus"/>
          <w:color w:val="000000"/>
          <w:sz w:val="22"/>
          <w:szCs w:val="22"/>
          <w:lang w:bidi="fa-IR"/>
        </w:rPr>
        <w:t xml:space="preserve">Δ </w:t>
      </w:r>
      <w:r w:rsidR="00FD7BDA" w:rsidRPr="00EB052F">
        <w:rPr>
          <w:rFonts w:cs="B Lotus" w:hint="cs"/>
          <w:color w:val="000000"/>
          <w:sz w:val="22"/>
          <w:szCs w:val="22"/>
          <w:rtl/>
          <w:lang w:bidi="fa-IR"/>
        </w:rPr>
        <w:t xml:space="preserve"> )</w:t>
      </w:r>
      <w:r w:rsidR="008A274E" w:rsidRPr="00EB052F">
        <w:rPr>
          <w:rFonts w:cs="B Lotus" w:hint="cs"/>
          <w:color w:val="000000"/>
          <w:sz w:val="22"/>
          <w:szCs w:val="22"/>
          <w:rtl/>
          <w:lang w:bidi="fa-IR"/>
        </w:rPr>
        <w:t xml:space="preserve"> عملکرد در متغیرهای توانی قبل و بعد از پروتکل تمرینی با توجه به ژنوتیپ افراد</w:t>
      </w:r>
    </w:p>
    <w:tbl>
      <w:tblPr>
        <w:tblStyle w:val="TableGrid"/>
        <w:bidiVisual/>
        <w:tblW w:w="0" w:type="auto"/>
        <w:tblLook w:val="04A0" w:firstRow="1" w:lastRow="0" w:firstColumn="1" w:lastColumn="0" w:noHBand="0" w:noVBand="1"/>
      </w:tblPr>
      <w:tblGrid>
        <w:gridCol w:w="1920"/>
        <w:gridCol w:w="1582"/>
        <w:gridCol w:w="1715"/>
        <w:gridCol w:w="1644"/>
        <w:gridCol w:w="1633"/>
      </w:tblGrid>
      <w:tr w:rsidR="00C65A0F" w:rsidRPr="00B33B0D" w14:paraId="44FFAC83" w14:textId="77777777" w:rsidTr="005F0491">
        <w:tc>
          <w:tcPr>
            <w:tcW w:w="2033" w:type="dxa"/>
            <w:vMerge w:val="restart"/>
            <w:vAlign w:val="center"/>
          </w:tcPr>
          <w:p w14:paraId="7318A7EF" w14:textId="77777777" w:rsidR="00C65A0F" w:rsidRPr="00EB052F" w:rsidRDefault="00C65A0F" w:rsidP="002B33D0">
            <w:pPr>
              <w:bidi/>
              <w:jc w:val="center"/>
              <w:rPr>
                <w:rFonts w:cs="B Lotus"/>
                <w:sz w:val="20"/>
                <w:szCs w:val="20"/>
                <w:rtl/>
                <w:lang w:bidi="fa-IR"/>
              </w:rPr>
            </w:pPr>
          </w:p>
        </w:tc>
        <w:tc>
          <w:tcPr>
            <w:tcW w:w="5186" w:type="dxa"/>
            <w:gridSpan w:val="3"/>
            <w:vAlign w:val="center"/>
          </w:tcPr>
          <w:p w14:paraId="13EF669A" w14:textId="77777777" w:rsidR="00C65A0F" w:rsidRPr="00EB052F" w:rsidRDefault="00C65A0F" w:rsidP="002B33D0">
            <w:pPr>
              <w:bidi/>
              <w:jc w:val="center"/>
              <w:rPr>
                <w:rFonts w:cs="B Lotus"/>
                <w:sz w:val="20"/>
                <w:szCs w:val="20"/>
                <w:rtl/>
                <w:lang w:bidi="fa-IR"/>
              </w:rPr>
            </w:pPr>
            <w:r w:rsidRPr="00EB052F">
              <w:rPr>
                <w:rFonts w:cs="B Lotus"/>
                <w:sz w:val="20"/>
                <w:szCs w:val="20"/>
                <w:lang w:bidi="fa-IR"/>
              </w:rPr>
              <w:t>ACTN3</w:t>
            </w:r>
          </w:p>
        </w:tc>
        <w:tc>
          <w:tcPr>
            <w:tcW w:w="1731" w:type="dxa"/>
            <w:vMerge w:val="restart"/>
            <w:vAlign w:val="center"/>
          </w:tcPr>
          <w:p w14:paraId="623FCF46" w14:textId="77777777" w:rsidR="00C65A0F" w:rsidRPr="00EB052F" w:rsidRDefault="00C65A0F" w:rsidP="002B33D0">
            <w:pPr>
              <w:bidi/>
              <w:jc w:val="center"/>
              <w:rPr>
                <w:rFonts w:cs="B Lotus"/>
                <w:sz w:val="20"/>
                <w:szCs w:val="20"/>
                <w:rtl/>
                <w:lang w:bidi="fa-IR"/>
              </w:rPr>
            </w:pPr>
            <w:r w:rsidRPr="00EB052F">
              <w:rPr>
                <w:rFonts w:cs="B Lotus"/>
                <w:sz w:val="20"/>
                <w:szCs w:val="20"/>
                <w:lang w:bidi="fa-IR"/>
              </w:rPr>
              <w:t>P</w:t>
            </w:r>
          </w:p>
        </w:tc>
      </w:tr>
      <w:tr w:rsidR="00C65A0F" w:rsidRPr="00B33B0D" w14:paraId="13039FA6" w14:textId="77777777" w:rsidTr="005F0491">
        <w:tc>
          <w:tcPr>
            <w:tcW w:w="2033" w:type="dxa"/>
            <w:vMerge/>
            <w:vAlign w:val="center"/>
          </w:tcPr>
          <w:p w14:paraId="1F89EFA3" w14:textId="77777777" w:rsidR="00C65A0F" w:rsidRPr="00EB052F" w:rsidRDefault="00C65A0F" w:rsidP="002B33D0">
            <w:pPr>
              <w:bidi/>
              <w:jc w:val="center"/>
              <w:rPr>
                <w:rFonts w:cs="B Lotus"/>
                <w:sz w:val="20"/>
                <w:szCs w:val="20"/>
                <w:rtl/>
                <w:lang w:bidi="fa-IR"/>
              </w:rPr>
            </w:pPr>
          </w:p>
        </w:tc>
        <w:tc>
          <w:tcPr>
            <w:tcW w:w="1655" w:type="dxa"/>
            <w:vAlign w:val="center"/>
          </w:tcPr>
          <w:p w14:paraId="09BB1616" w14:textId="77777777" w:rsidR="00C65A0F" w:rsidRPr="00EB052F" w:rsidRDefault="00C65A0F" w:rsidP="002B33D0">
            <w:pPr>
              <w:bidi/>
              <w:jc w:val="center"/>
              <w:rPr>
                <w:rFonts w:cs="B Lotus"/>
                <w:sz w:val="20"/>
                <w:szCs w:val="20"/>
                <w:rtl/>
                <w:lang w:bidi="fa-IR"/>
              </w:rPr>
            </w:pPr>
            <w:r w:rsidRPr="00EB052F">
              <w:rPr>
                <w:rFonts w:cs="B Lotus"/>
                <w:sz w:val="20"/>
                <w:szCs w:val="20"/>
                <w:lang w:bidi="fa-IR"/>
              </w:rPr>
              <w:t>RR (n=13)</w:t>
            </w:r>
          </w:p>
        </w:tc>
        <w:tc>
          <w:tcPr>
            <w:tcW w:w="1800" w:type="dxa"/>
            <w:vAlign w:val="center"/>
          </w:tcPr>
          <w:p w14:paraId="694B039C" w14:textId="77777777" w:rsidR="00C65A0F" w:rsidRPr="00EB052F" w:rsidRDefault="00C65A0F" w:rsidP="002B33D0">
            <w:pPr>
              <w:bidi/>
              <w:jc w:val="center"/>
              <w:rPr>
                <w:rFonts w:cs="B Lotus"/>
                <w:sz w:val="20"/>
                <w:szCs w:val="20"/>
                <w:rtl/>
                <w:lang w:bidi="fa-IR"/>
              </w:rPr>
            </w:pPr>
            <w:r w:rsidRPr="00EB052F">
              <w:rPr>
                <w:rFonts w:cs="B Lotus"/>
                <w:sz w:val="20"/>
                <w:szCs w:val="20"/>
                <w:lang w:bidi="fa-IR"/>
              </w:rPr>
              <w:t>RX (n=20)</w:t>
            </w:r>
          </w:p>
        </w:tc>
        <w:tc>
          <w:tcPr>
            <w:tcW w:w="1731" w:type="dxa"/>
            <w:vAlign w:val="center"/>
          </w:tcPr>
          <w:p w14:paraId="7DD66BA8" w14:textId="77777777" w:rsidR="00C65A0F" w:rsidRPr="00EB052F" w:rsidRDefault="00C65A0F" w:rsidP="002B33D0">
            <w:pPr>
              <w:bidi/>
              <w:jc w:val="center"/>
              <w:rPr>
                <w:rFonts w:cs="B Lotus"/>
                <w:sz w:val="20"/>
                <w:szCs w:val="20"/>
                <w:lang w:bidi="fa-IR"/>
              </w:rPr>
            </w:pPr>
            <w:r w:rsidRPr="00EB052F">
              <w:rPr>
                <w:rFonts w:cs="B Lotus"/>
                <w:sz w:val="20"/>
                <w:szCs w:val="20"/>
                <w:lang w:bidi="fa-IR"/>
              </w:rPr>
              <w:t>XX (n=5)</w:t>
            </w:r>
          </w:p>
        </w:tc>
        <w:tc>
          <w:tcPr>
            <w:tcW w:w="1731" w:type="dxa"/>
            <w:vMerge/>
            <w:vAlign w:val="center"/>
          </w:tcPr>
          <w:p w14:paraId="25ED1321" w14:textId="77777777" w:rsidR="00C65A0F" w:rsidRPr="00EB052F" w:rsidRDefault="00C65A0F" w:rsidP="002B33D0">
            <w:pPr>
              <w:bidi/>
              <w:jc w:val="center"/>
              <w:rPr>
                <w:rFonts w:cs="B Lotus"/>
                <w:sz w:val="20"/>
                <w:szCs w:val="20"/>
                <w:lang w:bidi="fa-IR"/>
              </w:rPr>
            </w:pPr>
          </w:p>
        </w:tc>
      </w:tr>
      <w:tr w:rsidR="00A26C8A" w:rsidRPr="00B33B0D" w14:paraId="4BDF9768" w14:textId="77777777" w:rsidTr="005F0491">
        <w:tc>
          <w:tcPr>
            <w:tcW w:w="2033" w:type="dxa"/>
            <w:vAlign w:val="center"/>
          </w:tcPr>
          <w:p w14:paraId="0D1061CC" w14:textId="68B50C54" w:rsidR="00A26C8A" w:rsidRPr="00EB052F" w:rsidRDefault="00A26C8A" w:rsidP="002B33D0">
            <w:pPr>
              <w:bidi/>
              <w:jc w:val="center"/>
              <w:rPr>
                <w:rFonts w:cs="B Lotus"/>
                <w:sz w:val="20"/>
                <w:szCs w:val="20"/>
                <w:lang w:bidi="fa-IR"/>
              </w:rPr>
            </w:pPr>
            <w:r w:rsidRPr="00EB052F">
              <w:rPr>
                <w:rFonts w:cs="B Lotus"/>
                <w:sz w:val="20"/>
                <w:szCs w:val="20"/>
                <w:lang w:bidi="fa-IR"/>
              </w:rPr>
              <w:t xml:space="preserve">CMJ </w:t>
            </w:r>
            <w:r w:rsidRPr="00EB052F">
              <w:rPr>
                <w:rFonts w:cs="B Lotus" w:hint="cs"/>
                <w:sz w:val="20"/>
                <w:szCs w:val="20"/>
                <w:rtl/>
                <w:lang w:bidi="fa-IR"/>
              </w:rPr>
              <w:t xml:space="preserve"> </w:t>
            </w:r>
          </w:p>
        </w:tc>
        <w:tc>
          <w:tcPr>
            <w:tcW w:w="1655" w:type="dxa"/>
            <w:vAlign w:val="center"/>
          </w:tcPr>
          <w:p w14:paraId="48849551" w14:textId="5A11B903"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34/1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23/2</w:t>
            </w:r>
          </w:p>
        </w:tc>
        <w:tc>
          <w:tcPr>
            <w:tcW w:w="1800" w:type="dxa"/>
            <w:vAlign w:val="center"/>
          </w:tcPr>
          <w:p w14:paraId="216125D6" w14:textId="3FF6F4AA"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77/0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13/3</w:t>
            </w:r>
          </w:p>
        </w:tc>
        <w:tc>
          <w:tcPr>
            <w:tcW w:w="1731" w:type="dxa"/>
            <w:vAlign w:val="center"/>
          </w:tcPr>
          <w:p w14:paraId="26F53B51" w14:textId="3DAB0E6E" w:rsidR="00A26C8A" w:rsidRPr="00EB052F" w:rsidRDefault="00A26C8A" w:rsidP="002B33D0">
            <w:pPr>
              <w:bidi/>
              <w:jc w:val="center"/>
              <w:rPr>
                <w:rFonts w:cs="B Lotus"/>
                <w:sz w:val="20"/>
                <w:szCs w:val="20"/>
                <w:lang w:bidi="fa-IR"/>
              </w:rPr>
            </w:pPr>
            <w:r w:rsidRPr="00EB052F">
              <w:rPr>
                <w:rFonts w:cs="B Lotus" w:hint="cs"/>
                <w:sz w:val="20"/>
                <w:szCs w:val="20"/>
                <w:rtl/>
                <w:lang w:bidi="fa-IR"/>
              </w:rPr>
              <w:t xml:space="preserve">91/0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85/2</w:t>
            </w:r>
          </w:p>
        </w:tc>
        <w:tc>
          <w:tcPr>
            <w:tcW w:w="1731" w:type="dxa"/>
            <w:vAlign w:val="center"/>
          </w:tcPr>
          <w:p w14:paraId="28F14B39" w14:textId="0E40BB60" w:rsidR="00A26C8A" w:rsidRPr="00EB052F" w:rsidRDefault="00A26C8A" w:rsidP="002B33D0">
            <w:pPr>
              <w:bidi/>
              <w:jc w:val="center"/>
              <w:rPr>
                <w:rFonts w:cs="B Lotus"/>
                <w:sz w:val="20"/>
                <w:szCs w:val="20"/>
                <w:rtl/>
                <w:lang w:bidi="fa-IR"/>
              </w:rPr>
            </w:pPr>
            <w:r w:rsidRPr="00EB052F">
              <w:rPr>
                <w:rFonts w:cs="B Lotus" w:hint="cs"/>
                <w:sz w:val="20"/>
                <w:szCs w:val="20"/>
                <w:rtl/>
                <w:lang w:bidi="fa-IR"/>
              </w:rPr>
              <w:t>11/0</w:t>
            </w:r>
          </w:p>
        </w:tc>
      </w:tr>
      <w:tr w:rsidR="00A26C8A" w:rsidRPr="00B33B0D" w14:paraId="4AB2FBAD" w14:textId="77777777" w:rsidTr="005F0491">
        <w:tc>
          <w:tcPr>
            <w:tcW w:w="2033" w:type="dxa"/>
            <w:vAlign w:val="center"/>
          </w:tcPr>
          <w:p w14:paraId="5BC0587B" w14:textId="04A6E336" w:rsidR="00A26C8A" w:rsidRPr="00EB052F" w:rsidRDefault="00A26C8A" w:rsidP="002B33D0">
            <w:pPr>
              <w:bidi/>
              <w:jc w:val="center"/>
              <w:rPr>
                <w:rFonts w:cs="B Lotus"/>
                <w:sz w:val="20"/>
                <w:szCs w:val="20"/>
                <w:lang w:bidi="fa-IR"/>
              </w:rPr>
            </w:pPr>
            <w:r w:rsidRPr="00EB052F">
              <w:rPr>
                <w:rFonts w:cs="B Lotus"/>
                <w:sz w:val="20"/>
                <w:szCs w:val="20"/>
                <w:lang w:bidi="fa-IR"/>
              </w:rPr>
              <w:t xml:space="preserve"> SBJ </w:t>
            </w:r>
          </w:p>
        </w:tc>
        <w:tc>
          <w:tcPr>
            <w:tcW w:w="1655" w:type="dxa"/>
            <w:vAlign w:val="center"/>
          </w:tcPr>
          <w:p w14:paraId="7D0F4F81" w14:textId="29182FA2"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35/3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57/8</w:t>
            </w:r>
          </w:p>
        </w:tc>
        <w:tc>
          <w:tcPr>
            <w:tcW w:w="1800" w:type="dxa"/>
            <w:vAlign w:val="center"/>
          </w:tcPr>
          <w:p w14:paraId="4F6A0C7C" w14:textId="27A6FAE9"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64/3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25/8</w:t>
            </w:r>
          </w:p>
        </w:tc>
        <w:tc>
          <w:tcPr>
            <w:tcW w:w="1731" w:type="dxa"/>
            <w:vAlign w:val="center"/>
          </w:tcPr>
          <w:p w14:paraId="326DDE5E" w14:textId="7C97DA42" w:rsidR="00A26C8A" w:rsidRPr="00EB052F" w:rsidRDefault="00A26C8A" w:rsidP="002B33D0">
            <w:pPr>
              <w:bidi/>
              <w:jc w:val="center"/>
              <w:rPr>
                <w:rFonts w:cs="B Lotus"/>
                <w:sz w:val="20"/>
                <w:szCs w:val="20"/>
                <w:lang w:bidi="fa-IR"/>
              </w:rPr>
            </w:pPr>
            <w:r w:rsidRPr="00EB052F">
              <w:rPr>
                <w:rFonts w:cs="B Lotus" w:hint="cs"/>
                <w:sz w:val="20"/>
                <w:szCs w:val="20"/>
                <w:rtl/>
                <w:lang w:bidi="fa-IR"/>
              </w:rPr>
              <w:t xml:space="preserve">35/3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36/6</w:t>
            </w:r>
          </w:p>
        </w:tc>
        <w:tc>
          <w:tcPr>
            <w:tcW w:w="1731" w:type="dxa"/>
            <w:vAlign w:val="center"/>
          </w:tcPr>
          <w:p w14:paraId="3BF89683" w14:textId="7AE02ACD" w:rsidR="00A26C8A" w:rsidRPr="00EB052F" w:rsidRDefault="00A26C8A" w:rsidP="002B33D0">
            <w:pPr>
              <w:bidi/>
              <w:jc w:val="center"/>
              <w:rPr>
                <w:rFonts w:cs="B Lotus"/>
                <w:sz w:val="20"/>
                <w:szCs w:val="20"/>
                <w:rtl/>
                <w:lang w:bidi="fa-IR"/>
              </w:rPr>
            </w:pPr>
            <w:r w:rsidRPr="00EB052F">
              <w:rPr>
                <w:rFonts w:cs="B Lotus" w:hint="cs"/>
                <w:sz w:val="20"/>
                <w:szCs w:val="20"/>
                <w:rtl/>
                <w:lang w:bidi="fa-IR"/>
              </w:rPr>
              <w:t>66/0</w:t>
            </w:r>
          </w:p>
        </w:tc>
      </w:tr>
      <w:tr w:rsidR="00A26C8A" w:rsidRPr="00B33B0D" w14:paraId="450C9884" w14:textId="77777777" w:rsidTr="005F0491">
        <w:tc>
          <w:tcPr>
            <w:tcW w:w="2033" w:type="dxa"/>
            <w:vMerge w:val="restart"/>
            <w:vAlign w:val="center"/>
          </w:tcPr>
          <w:p w14:paraId="3982B4DA" w14:textId="77777777" w:rsidR="00A26C8A" w:rsidRPr="00EB052F" w:rsidRDefault="00A26C8A" w:rsidP="002B33D0">
            <w:pPr>
              <w:bidi/>
              <w:jc w:val="center"/>
              <w:rPr>
                <w:rFonts w:cs="B Lotus"/>
                <w:sz w:val="20"/>
                <w:szCs w:val="20"/>
                <w:lang w:bidi="fa-IR"/>
              </w:rPr>
            </w:pPr>
          </w:p>
        </w:tc>
        <w:tc>
          <w:tcPr>
            <w:tcW w:w="5186" w:type="dxa"/>
            <w:gridSpan w:val="3"/>
            <w:vAlign w:val="center"/>
          </w:tcPr>
          <w:p w14:paraId="6660E06A" w14:textId="6C2B6D5D" w:rsidR="00A26C8A" w:rsidRPr="00EB052F" w:rsidRDefault="00A26C8A" w:rsidP="002B33D0">
            <w:pPr>
              <w:bidi/>
              <w:jc w:val="center"/>
              <w:rPr>
                <w:rFonts w:cs="B Lotus"/>
                <w:sz w:val="20"/>
                <w:szCs w:val="20"/>
                <w:rtl/>
                <w:lang w:bidi="fa-IR"/>
              </w:rPr>
            </w:pPr>
            <w:r w:rsidRPr="00EB052F">
              <w:rPr>
                <w:rFonts w:cs="B Lotus"/>
                <w:color w:val="000000"/>
                <w:sz w:val="20"/>
                <w:szCs w:val="20"/>
                <w:lang w:bidi="fa-IR"/>
              </w:rPr>
              <w:t>COL5A1</w:t>
            </w:r>
          </w:p>
        </w:tc>
        <w:tc>
          <w:tcPr>
            <w:tcW w:w="1731" w:type="dxa"/>
            <w:vMerge w:val="restart"/>
            <w:vAlign w:val="center"/>
          </w:tcPr>
          <w:p w14:paraId="2D8E3ED1" w14:textId="77777777" w:rsidR="00A26C8A" w:rsidRPr="00EB052F" w:rsidRDefault="00A26C8A" w:rsidP="002B33D0">
            <w:pPr>
              <w:bidi/>
              <w:jc w:val="center"/>
              <w:rPr>
                <w:rFonts w:cs="B Lotus"/>
                <w:sz w:val="20"/>
                <w:szCs w:val="20"/>
                <w:rtl/>
                <w:lang w:bidi="fa-IR"/>
              </w:rPr>
            </w:pPr>
            <w:r w:rsidRPr="00EB052F">
              <w:rPr>
                <w:rFonts w:cs="B Lotus"/>
                <w:sz w:val="20"/>
                <w:szCs w:val="20"/>
                <w:lang w:bidi="fa-IR"/>
              </w:rPr>
              <w:t>P</w:t>
            </w:r>
          </w:p>
        </w:tc>
      </w:tr>
      <w:tr w:rsidR="00A26C8A" w:rsidRPr="00B33B0D" w14:paraId="3F087013" w14:textId="77777777" w:rsidTr="005F0491">
        <w:tc>
          <w:tcPr>
            <w:tcW w:w="2033" w:type="dxa"/>
            <w:vMerge/>
            <w:vAlign w:val="center"/>
          </w:tcPr>
          <w:p w14:paraId="0F43C976" w14:textId="77777777" w:rsidR="00A26C8A" w:rsidRPr="00EB052F" w:rsidRDefault="00A26C8A" w:rsidP="002B33D0">
            <w:pPr>
              <w:bidi/>
              <w:jc w:val="center"/>
              <w:rPr>
                <w:rFonts w:cs="B Lotus"/>
                <w:sz w:val="20"/>
                <w:szCs w:val="20"/>
                <w:lang w:bidi="fa-IR"/>
              </w:rPr>
            </w:pPr>
          </w:p>
        </w:tc>
        <w:tc>
          <w:tcPr>
            <w:tcW w:w="1655" w:type="dxa"/>
            <w:vAlign w:val="center"/>
          </w:tcPr>
          <w:p w14:paraId="36946E9D" w14:textId="77777777" w:rsidR="00A26C8A" w:rsidRPr="00EB052F" w:rsidRDefault="00A26C8A" w:rsidP="002B33D0">
            <w:pPr>
              <w:bidi/>
              <w:jc w:val="center"/>
              <w:rPr>
                <w:rFonts w:cs="B Lotus"/>
                <w:sz w:val="20"/>
                <w:szCs w:val="20"/>
                <w:rtl/>
                <w:lang w:bidi="fa-IR"/>
              </w:rPr>
            </w:pPr>
            <w:r w:rsidRPr="00EB052F">
              <w:rPr>
                <w:rFonts w:asciiTheme="majorBidi" w:hAnsiTheme="majorBidi" w:cs="B Lotus"/>
                <w:sz w:val="20"/>
                <w:szCs w:val="20"/>
                <w:lang w:bidi="fa-IR"/>
              </w:rPr>
              <w:t xml:space="preserve">TT </w:t>
            </w:r>
            <w:r w:rsidRPr="00EB052F">
              <w:rPr>
                <w:rFonts w:cs="B Lotus"/>
                <w:sz w:val="20"/>
                <w:szCs w:val="20"/>
                <w:lang w:bidi="fa-IR"/>
              </w:rPr>
              <w:t>(n=11)</w:t>
            </w:r>
          </w:p>
        </w:tc>
        <w:tc>
          <w:tcPr>
            <w:tcW w:w="1800" w:type="dxa"/>
            <w:vAlign w:val="center"/>
          </w:tcPr>
          <w:p w14:paraId="77644018" w14:textId="77777777" w:rsidR="00A26C8A" w:rsidRPr="00EB052F" w:rsidRDefault="00A26C8A" w:rsidP="002B33D0">
            <w:pPr>
              <w:bidi/>
              <w:jc w:val="center"/>
              <w:rPr>
                <w:rFonts w:cs="B Lotus"/>
                <w:sz w:val="20"/>
                <w:szCs w:val="20"/>
                <w:rtl/>
                <w:lang w:bidi="fa-IR"/>
              </w:rPr>
            </w:pPr>
            <w:r w:rsidRPr="00EB052F">
              <w:rPr>
                <w:rFonts w:asciiTheme="majorBidi" w:hAnsiTheme="majorBidi" w:cs="B Lotus"/>
                <w:sz w:val="20"/>
                <w:szCs w:val="20"/>
                <w:lang w:bidi="fa-IR"/>
              </w:rPr>
              <w:t xml:space="preserve">CT </w:t>
            </w:r>
            <w:r w:rsidRPr="00EB052F">
              <w:rPr>
                <w:rFonts w:cs="B Lotus"/>
                <w:sz w:val="20"/>
                <w:szCs w:val="20"/>
                <w:lang w:bidi="fa-IR"/>
              </w:rPr>
              <w:t>(n=19)</w:t>
            </w:r>
          </w:p>
        </w:tc>
        <w:tc>
          <w:tcPr>
            <w:tcW w:w="1731" w:type="dxa"/>
            <w:vAlign w:val="center"/>
          </w:tcPr>
          <w:p w14:paraId="5BFBC85C" w14:textId="77777777" w:rsidR="00A26C8A" w:rsidRPr="00EB052F" w:rsidRDefault="00A26C8A" w:rsidP="002B33D0">
            <w:pPr>
              <w:bidi/>
              <w:jc w:val="center"/>
              <w:rPr>
                <w:rFonts w:cs="B Lotus"/>
                <w:sz w:val="20"/>
                <w:szCs w:val="20"/>
                <w:rtl/>
                <w:lang w:bidi="fa-IR"/>
              </w:rPr>
            </w:pPr>
            <w:r w:rsidRPr="00EB052F">
              <w:rPr>
                <w:rFonts w:asciiTheme="majorBidi" w:hAnsiTheme="majorBidi" w:cs="B Lotus"/>
                <w:sz w:val="20"/>
                <w:szCs w:val="20"/>
                <w:lang w:bidi="fa-IR"/>
              </w:rPr>
              <w:t xml:space="preserve">CC </w:t>
            </w:r>
            <w:r w:rsidRPr="00EB052F">
              <w:rPr>
                <w:rFonts w:cs="B Lotus"/>
                <w:sz w:val="20"/>
                <w:szCs w:val="20"/>
                <w:lang w:bidi="fa-IR"/>
              </w:rPr>
              <w:t>(n=8)</w:t>
            </w:r>
          </w:p>
        </w:tc>
        <w:tc>
          <w:tcPr>
            <w:tcW w:w="1731" w:type="dxa"/>
            <w:vMerge/>
            <w:vAlign w:val="center"/>
          </w:tcPr>
          <w:p w14:paraId="65426423" w14:textId="77777777" w:rsidR="00A26C8A" w:rsidRPr="00EB052F" w:rsidRDefault="00A26C8A" w:rsidP="002B33D0">
            <w:pPr>
              <w:bidi/>
              <w:jc w:val="center"/>
              <w:rPr>
                <w:rFonts w:cs="B Lotus"/>
                <w:sz w:val="20"/>
                <w:szCs w:val="20"/>
                <w:rtl/>
                <w:lang w:bidi="fa-IR"/>
              </w:rPr>
            </w:pPr>
          </w:p>
        </w:tc>
      </w:tr>
      <w:tr w:rsidR="00A26C8A" w:rsidRPr="00B33B0D" w14:paraId="526E495F" w14:textId="77777777" w:rsidTr="005F0491">
        <w:tc>
          <w:tcPr>
            <w:tcW w:w="2033" w:type="dxa"/>
            <w:vAlign w:val="center"/>
          </w:tcPr>
          <w:p w14:paraId="41C06F2E" w14:textId="427357FA" w:rsidR="00A26C8A" w:rsidRPr="00EB052F" w:rsidRDefault="00A26C8A" w:rsidP="002B33D0">
            <w:pPr>
              <w:bidi/>
              <w:jc w:val="center"/>
              <w:rPr>
                <w:rFonts w:cs="B Lotus"/>
                <w:sz w:val="20"/>
                <w:szCs w:val="20"/>
                <w:lang w:bidi="fa-IR"/>
              </w:rPr>
            </w:pPr>
            <w:r w:rsidRPr="00EB052F">
              <w:rPr>
                <w:rFonts w:cs="B Lotus"/>
                <w:sz w:val="20"/>
                <w:szCs w:val="20"/>
                <w:lang w:bidi="fa-IR"/>
              </w:rPr>
              <w:t xml:space="preserve">CMJ </w:t>
            </w:r>
            <w:r w:rsidRPr="00EB052F">
              <w:rPr>
                <w:rFonts w:cs="B Lotus" w:hint="cs"/>
                <w:sz w:val="20"/>
                <w:szCs w:val="20"/>
                <w:rtl/>
                <w:lang w:bidi="fa-IR"/>
              </w:rPr>
              <w:t xml:space="preserve"> </w:t>
            </w:r>
          </w:p>
        </w:tc>
        <w:tc>
          <w:tcPr>
            <w:tcW w:w="1655" w:type="dxa"/>
            <w:vAlign w:val="center"/>
          </w:tcPr>
          <w:p w14:paraId="0E760F3B" w14:textId="7BEB8BD5"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05/1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44/2</w:t>
            </w:r>
          </w:p>
        </w:tc>
        <w:tc>
          <w:tcPr>
            <w:tcW w:w="1800" w:type="dxa"/>
            <w:vAlign w:val="center"/>
          </w:tcPr>
          <w:p w14:paraId="623303E7" w14:textId="0A6D18BF"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02/0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78/2</w:t>
            </w:r>
          </w:p>
        </w:tc>
        <w:tc>
          <w:tcPr>
            <w:tcW w:w="1731" w:type="dxa"/>
            <w:vAlign w:val="center"/>
          </w:tcPr>
          <w:p w14:paraId="5A299AF8" w14:textId="3E15ADF3"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19/1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25/3</w:t>
            </w:r>
          </w:p>
        </w:tc>
        <w:tc>
          <w:tcPr>
            <w:tcW w:w="1731" w:type="dxa"/>
            <w:vAlign w:val="center"/>
          </w:tcPr>
          <w:p w14:paraId="092B0512" w14:textId="45D47699" w:rsidR="00A26C8A" w:rsidRPr="00EB052F" w:rsidRDefault="00A26C8A" w:rsidP="002B33D0">
            <w:pPr>
              <w:bidi/>
              <w:jc w:val="center"/>
              <w:rPr>
                <w:rFonts w:cs="B Lotus"/>
                <w:sz w:val="20"/>
                <w:szCs w:val="20"/>
                <w:rtl/>
                <w:lang w:bidi="fa-IR"/>
              </w:rPr>
            </w:pPr>
            <w:r w:rsidRPr="00EB052F">
              <w:rPr>
                <w:rFonts w:cs="B Lotus" w:hint="cs"/>
                <w:sz w:val="20"/>
                <w:szCs w:val="20"/>
                <w:rtl/>
                <w:lang w:bidi="fa-IR"/>
              </w:rPr>
              <w:t>53/0</w:t>
            </w:r>
          </w:p>
        </w:tc>
      </w:tr>
      <w:tr w:rsidR="00A26C8A" w:rsidRPr="00B33B0D" w14:paraId="5BD22DE2" w14:textId="77777777" w:rsidTr="005F0491">
        <w:tc>
          <w:tcPr>
            <w:tcW w:w="2033" w:type="dxa"/>
            <w:vAlign w:val="center"/>
          </w:tcPr>
          <w:p w14:paraId="6C01A670" w14:textId="2F3A5989" w:rsidR="00A26C8A" w:rsidRPr="00EB052F" w:rsidRDefault="00A26C8A" w:rsidP="002B33D0">
            <w:pPr>
              <w:bidi/>
              <w:jc w:val="center"/>
              <w:rPr>
                <w:rFonts w:cs="B Lotus"/>
                <w:sz w:val="20"/>
                <w:szCs w:val="20"/>
                <w:lang w:bidi="fa-IR"/>
              </w:rPr>
            </w:pPr>
            <w:r w:rsidRPr="00EB052F">
              <w:rPr>
                <w:rFonts w:cs="B Lotus"/>
                <w:sz w:val="20"/>
                <w:szCs w:val="20"/>
                <w:lang w:bidi="fa-IR"/>
              </w:rPr>
              <w:t xml:space="preserve"> SBJ </w:t>
            </w:r>
          </w:p>
        </w:tc>
        <w:tc>
          <w:tcPr>
            <w:tcW w:w="1655" w:type="dxa"/>
            <w:vAlign w:val="center"/>
          </w:tcPr>
          <w:p w14:paraId="165B0A3B" w14:textId="1C2470B9"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35/3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2/7</w:t>
            </w:r>
          </w:p>
        </w:tc>
        <w:tc>
          <w:tcPr>
            <w:tcW w:w="1800" w:type="dxa"/>
            <w:vAlign w:val="center"/>
          </w:tcPr>
          <w:p w14:paraId="3DA43082" w14:textId="0858352E"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62/3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55/8</w:t>
            </w:r>
          </w:p>
        </w:tc>
        <w:tc>
          <w:tcPr>
            <w:tcW w:w="1731" w:type="dxa"/>
            <w:vAlign w:val="center"/>
          </w:tcPr>
          <w:p w14:paraId="5EE5B21B" w14:textId="12B18644" w:rsidR="00A26C8A" w:rsidRPr="00EB052F" w:rsidRDefault="00A26C8A" w:rsidP="002B33D0">
            <w:pPr>
              <w:bidi/>
              <w:jc w:val="center"/>
              <w:rPr>
                <w:rFonts w:cs="B Lotus"/>
                <w:sz w:val="20"/>
                <w:szCs w:val="20"/>
                <w:rtl/>
                <w:lang w:bidi="fa-IR"/>
              </w:rPr>
            </w:pPr>
            <w:r w:rsidRPr="00EB052F">
              <w:rPr>
                <w:rFonts w:cs="B Lotus" w:hint="cs"/>
                <w:sz w:val="20"/>
                <w:szCs w:val="20"/>
                <w:rtl/>
                <w:lang w:bidi="fa-IR"/>
              </w:rPr>
              <w:t xml:space="preserve">54/3 </w:t>
            </w:r>
            <w:r w:rsidRPr="00EB052F">
              <w:rPr>
                <w:rFonts w:ascii="Calibri" w:hAnsi="Calibri" w:cs="Calibri" w:hint="cs"/>
                <w:sz w:val="20"/>
                <w:szCs w:val="20"/>
                <w:rtl/>
                <w:lang w:bidi="fa-IR"/>
              </w:rPr>
              <w:t>±</w:t>
            </w:r>
            <w:r w:rsidRPr="00EB052F">
              <w:rPr>
                <w:rFonts w:ascii="Calibri" w:hAnsi="Calibri" w:cs="B Lotus" w:hint="cs"/>
                <w:sz w:val="20"/>
                <w:szCs w:val="20"/>
                <w:rtl/>
                <w:lang w:bidi="fa-IR"/>
              </w:rPr>
              <w:t xml:space="preserve"> 33/8</w:t>
            </w:r>
          </w:p>
        </w:tc>
        <w:tc>
          <w:tcPr>
            <w:tcW w:w="1731" w:type="dxa"/>
            <w:vAlign w:val="center"/>
          </w:tcPr>
          <w:p w14:paraId="2CEEAF92" w14:textId="2450FBFA" w:rsidR="00A26C8A" w:rsidRPr="00EB052F" w:rsidRDefault="00A26C8A" w:rsidP="002B33D0">
            <w:pPr>
              <w:bidi/>
              <w:jc w:val="center"/>
              <w:rPr>
                <w:rFonts w:cs="B Lotus"/>
                <w:sz w:val="20"/>
                <w:szCs w:val="20"/>
                <w:rtl/>
                <w:lang w:bidi="fa-IR"/>
              </w:rPr>
            </w:pPr>
            <w:r w:rsidRPr="00EB052F">
              <w:rPr>
                <w:rFonts w:cs="B Lotus" w:hint="cs"/>
                <w:sz w:val="20"/>
                <w:szCs w:val="20"/>
                <w:rtl/>
                <w:lang w:bidi="fa-IR"/>
              </w:rPr>
              <w:t>71</w:t>
            </w:r>
            <w:r w:rsidR="00E03EF3" w:rsidRPr="00EB052F">
              <w:rPr>
                <w:rFonts w:cs="B Lotus" w:hint="cs"/>
                <w:sz w:val="20"/>
                <w:szCs w:val="20"/>
                <w:rtl/>
                <w:lang w:bidi="fa-IR"/>
              </w:rPr>
              <w:t xml:space="preserve"> </w:t>
            </w:r>
            <w:r w:rsidRPr="00EB052F">
              <w:rPr>
                <w:rFonts w:cs="B Lotus" w:hint="cs"/>
                <w:sz w:val="20"/>
                <w:szCs w:val="20"/>
                <w:rtl/>
                <w:lang w:bidi="fa-IR"/>
              </w:rPr>
              <w:t>/0</w:t>
            </w:r>
          </w:p>
        </w:tc>
      </w:tr>
    </w:tbl>
    <w:p w14:paraId="5EE392F0" w14:textId="77777777" w:rsidR="00C40901" w:rsidRDefault="00C40901" w:rsidP="002B33D0">
      <w:pPr>
        <w:bidi/>
        <w:jc w:val="both"/>
        <w:rPr>
          <w:rFonts w:cs="B Nazanin"/>
          <w:rtl/>
          <w:lang w:bidi="fa-IR"/>
        </w:rPr>
      </w:pPr>
    </w:p>
    <w:p w14:paraId="5B88E4D7" w14:textId="77777777" w:rsidR="00C40901" w:rsidRPr="007253EA" w:rsidRDefault="00C40901" w:rsidP="002B33D0">
      <w:pPr>
        <w:tabs>
          <w:tab w:val="left" w:leader="dot" w:pos="1134"/>
        </w:tabs>
        <w:bidi/>
        <w:jc w:val="both"/>
        <w:rPr>
          <w:rFonts w:cs="B Titr"/>
          <w:b/>
          <w:bCs/>
          <w:color w:val="000000"/>
          <w:sz w:val="26"/>
          <w:szCs w:val="26"/>
          <w:rtl/>
          <w:lang w:bidi="fa-IR"/>
        </w:rPr>
      </w:pPr>
      <w:bookmarkStart w:id="20" w:name="_Hlk168308465"/>
      <w:r w:rsidRPr="007253EA">
        <w:rPr>
          <w:rFonts w:cs="B Titr" w:hint="cs"/>
          <w:b/>
          <w:bCs/>
          <w:color w:val="000000"/>
          <w:sz w:val="26"/>
          <w:szCs w:val="26"/>
          <w:rtl/>
          <w:lang w:bidi="fa-IR"/>
        </w:rPr>
        <w:t>بحث و نتیجه گیری</w:t>
      </w:r>
    </w:p>
    <w:bookmarkEnd w:id="20"/>
    <w:p w14:paraId="2DBFFC46" w14:textId="4AFE2B19" w:rsidR="00C40901" w:rsidRPr="00B33B0D" w:rsidRDefault="00C40901" w:rsidP="002B33D0">
      <w:pPr>
        <w:tabs>
          <w:tab w:val="left" w:leader="dot" w:pos="1134"/>
        </w:tabs>
        <w:bidi/>
        <w:jc w:val="both"/>
        <w:rPr>
          <w:rFonts w:cs="B Lotus"/>
          <w:color w:val="000000"/>
          <w:sz w:val="26"/>
          <w:szCs w:val="26"/>
          <w:rtl/>
          <w:lang w:bidi="fa-IR"/>
        </w:rPr>
      </w:pPr>
      <w:r w:rsidRPr="00B33B0D">
        <w:rPr>
          <w:rFonts w:cs="B Lotus" w:hint="cs"/>
          <w:sz w:val="26"/>
          <w:szCs w:val="26"/>
          <w:rtl/>
          <w:lang w:bidi="fa-IR"/>
        </w:rPr>
        <w:t xml:space="preserve">هدف از تحقیق حاضر بررسی </w:t>
      </w:r>
      <w:r w:rsidR="00F46125">
        <w:rPr>
          <w:rFonts w:cs="B Lotus" w:hint="cs"/>
          <w:color w:val="000000"/>
          <w:sz w:val="26"/>
          <w:szCs w:val="26"/>
          <w:rtl/>
          <w:lang w:bidi="fa-IR"/>
        </w:rPr>
        <w:t>تفاوت</w:t>
      </w:r>
      <w:r w:rsidRPr="00B33B0D">
        <w:rPr>
          <w:rFonts w:cs="B Lotus"/>
          <w:color w:val="000000"/>
          <w:sz w:val="26"/>
          <w:szCs w:val="26"/>
          <w:rtl/>
          <w:lang w:bidi="fa-IR"/>
        </w:rPr>
        <w:t xml:space="preserve"> </w:t>
      </w:r>
      <w:proofErr w:type="spellStart"/>
      <w:r w:rsidR="002519C6">
        <w:rPr>
          <w:rFonts w:cs="B Lotus"/>
          <w:color w:val="000000"/>
          <w:sz w:val="26"/>
          <w:szCs w:val="26"/>
          <w:rtl/>
          <w:lang w:bidi="fa-IR"/>
        </w:rPr>
        <w:t>پلی‌مورفیسم</w:t>
      </w:r>
      <w:r w:rsidR="00F4270D">
        <w:rPr>
          <w:rFonts w:cs="B Lotus" w:hint="cs"/>
          <w:color w:val="000000"/>
          <w:sz w:val="26"/>
          <w:szCs w:val="26"/>
          <w:rtl/>
          <w:lang w:bidi="fa-IR"/>
        </w:rPr>
        <w:t>‌</w:t>
      </w:r>
      <w:r w:rsidRPr="00B33B0D">
        <w:rPr>
          <w:rFonts w:cs="B Lotus"/>
          <w:color w:val="000000"/>
          <w:sz w:val="26"/>
          <w:szCs w:val="26"/>
          <w:rtl/>
          <w:lang w:bidi="fa-IR"/>
        </w:rPr>
        <w:t>ها</w:t>
      </w:r>
      <w:r w:rsidRPr="00B33B0D">
        <w:rPr>
          <w:rFonts w:cs="B Lotus" w:hint="cs"/>
          <w:color w:val="000000"/>
          <w:sz w:val="26"/>
          <w:szCs w:val="26"/>
          <w:rtl/>
          <w:lang w:bidi="fa-IR"/>
        </w:rPr>
        <w:t>ی</w:t>
      </w:r>
      <w:proofErr w:type="spellEnd"/>
      <w:r w:rsidRPr="00B33B0D">
        <w:rPr>
          <w:rFonts w:cs="B Lotus"/>
          <w:color w:val="000000"/>
          <w:sz w:val="26"/>
          <w:szCs w:val="26"/>
          <w:rtl/>
          <w:lang w:bidi="fa-IR"/>
        </w:rPr>
        <w:t xml:space="preserve"> </w:t>
      </w:r>
      <w:r w:rsidRPr="00B33B0D">
        <w:rPr>
          <w:rFonts w:cs="B Lotus"/>
          <w:sz w:val="26"/>
          <w:szCs w:val="26"/>
          <w:lang w:bidi="fa-IR"/>
        </w:rPr>
        <w:t>ACTN3</w:t>
      </w:r>
      <w:r w:rsidRPr="00B33B0D">
        <w:rPr>
          <w:rFonts w:cs="B Lotus"/>
          <w:color w:val="000000"/>
          <w:sz w:val="26"/>
          <w:szCs w:val="26"/>
          <w:lang w:bidi="fa-IR"/>
        </w:rPr>
        <w:t xml:space="preserve"> </w:t>
      </w:r>
      <w:r w:rsidRPr="00B33B0D">
        <w:rPr>
          <w:rFonts w:asciiTheme="majorBidi" w:hAnsiTheme="majorBidi" w:cs="B Lotus"/>
          <w:color w:val="333333"/>
          <w:spacing w:val="2"/>
          <w:sz w:val="26"/>
          <w:szCs w:val="26"/>
        </w:rPr>
        <w:t>rs1815739</w:t>
      </w:r>
      <w:r w:rsidRPr="00B33B0D">
        <w:rPr>
          <w:rFonts w:cs="B Lotus"/>
          <w:color w:val="000000"/>
          <w:sz w:val="26"/>
          <w:szCs w:val="26"/>
          <w:lang w:bidi="fa-IR"/>
        </w:rPr>
        <w:t xml:space="preserve"> </w:t>
      </w:r>
      <w:r w:rsidR="00B057A8" w:rsidRPr="00B33B0D">
        <w:rPr>
          <w:rFonts w:cs="B Lotus" w:hint="cs"/>
          <w:color w:val="000000"/>
          <w:sz w:val="26"/>
          <w:szCs w:val="26"/>
          <w:rtl/>
          <w:lang w:bidi="fa-IR"/>
        </w:rPr>
        <w:t xml:space="preserve"> </w:t>
      </w:r>
      <w:r w:rsidRPr="00B33B0D">
        <w:rPr>
          <w:rFonts w:cs="B Lotus" w:hint="cs"/>
          <w:color w:val="000000"/>
          <w:sz w:val="26"/>
          <w:szCs w:val="26"/>
          <w:rtl/>
          <w:lang w:bidi="fa-IR"/>
        </w:rPr>
        <w:t xml:space="preserve">و </w:t>
      </w:r>
      <w:r w:rsidRPr="00B33B0D">
        <w:rPr>
          <w:rFonts w:cs="B Lotus"/>
          <w:color w:val="000000"/>
          <w:sz w:val="26"/>
          <w:szCs w:val="26"/>
          <w:lang w:bidi="fa-IR"/>
        </w:rPr>
        <w:t>COL5A1 rs12722</w:t>
      </w:r>
      <w:r w:rsidRPr="00B33B0D">
        <w:rPr>
          <w:rFonts w:cs="B Lotus" w:hint="cs"/>
          <w:color w:val="000000"/>
          <w:sz w:val="26"/>
          <w:szCs w:val="26"/>
          <w:rtl/>
          <w:lang w:bidi="fa-IR"/>
        </w:rPr>
        <w:t xml:space="preserve"> </w:t>
      </w:r>
      <w:r w:rsidR="007E5703">
        <w:rPr>
          <w:rFonts w:cs="B Lotus" w:hint="cs"/>
          <w:color w:val="000000"/>
          <w:sz w:val="26"/>
          <w:szCs w:val="26"/>
          <w:rtl/>
          <w:lang w:bidi="fa-IR"/>
        </w:rPr>
        <w:t>در</w:t>
      </w:r>
      <w:r w:rsidRPr="00B33B0D">
        <w:rPr>
          <w:rFonts w:cs="B Lotus" w:hint="cs"/>
          <w:color w:val="000000"/>
          <w:sz w:val="26"/>
          <w:szCs w:val="26"/>
          <w:rtl/>
          <w:lang w:bidi="fa-IR"/>
        </w:rPr>
        <w:t xml:space="preserve"> پاسخ</w:t>
      </w:r>
      <w:r w:rsidRPr="00B33B0D">
        <w:rPr>
          <w:rFonts w:cs="B Lotus"/>
          <w:color w:val="000000"/>
          <w:sz w:val="26"/>
          <w:szCs w:val="26"/>
          <w:rtl/>
          <w:lang w:bidi="fa-IR"/>
        </w:rPr>
        <w:t xml:space="preserve"> </w:t>
      </w:r>
      <w:proofErr w:type="spellStart"/>
      <w:r w:rsidRPr="00B33B0D">
        <w:rPr>
          <w:rFonts w:cs="B Lotus" w:hint="cs"/>
          <w:color w:val="000000"/>
          <w:sz w:val="26"/>
          <w:szCs w:val="26"/>
          <w:rtl/>
          <w:lang w:bidi="fa-IR"/>
        </w:rPr>
        <w:t>شاخص</w:t>
      </w:r>
      <w:r w:rsidR="00F4270D">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عملکرد توان عضلانی</w:t>
      </w:r>
      <w:r w:rsidR="0078738B" w:rsidRPr="00B33B0D">
        <w:rPr>
          <w:rFonts w:cs="B Lotus" w:hint="cs"/>
          <w:color w:val="000000"/>
          <w:sz w:val="26"/>
          <w:szCs w:val="26"/>
          <w:rtl/>
          <w:lang w:bidi="fa-IR"/>
        </w:rPr>
        <w:t xml:space="preserve"> شامل پرش عمودی (</w:t>
      </w:r>
      <w:r w:rsidR="0078738B" w:rsidRPr="00B33B0D">
        <w:rPr>
          <w:rFonts w:cs="B Lotus"/>
          <w:color w:val="000000"/>
          <w:sz w:val="26"/>
          <w:szCs w:val="26"/>
          <w:lang w:bidi="fa-IR"/>
        </w:rPr>
        <w:t>CMJ</w:t>
      </w:r>
      <w:r w:rsidR="0078738B" w:rsidRPr="00B33B0D">
        <w:rPr>
          <w:rFonts w:cs="B Lotus" w:hint="cs"/>
          <w:color w:val="000000"/>
          <w:sz w:val="26"/>
          <w:szCs w:val="26"/>
          <w:rtl/>
          <w:lang w:bidi="fa-IR"/>
        </w:rPr>
        <w:t>)</w:t>
      </w:r>
      <w:r w:rsidR="00065081" w:rsidRPr="00B33B0D">
        <w:rPr>
          <w:rFonts w:cs="B Lotus" w:hint="cs"/>
          <w:color w:val="000000"/>
          <w:sz w:val="26"/>
          <w:szCs w:val="26"/>
          <w:rtl/>
          <w:lang w:bidi="fa-IR"/>
        </w:rPr>
        <w:t xml:space="preserve"> و</w:t>
      </w:r>
      <w:r w:rsidR="0078738B" w:rsidRPr="00B33B0D">
        <w:rPr>
          <w:rFonts w:cs="B Lotus" w:hint="cs"/>
          <w:color w:val="000000"/>
          <w:sz w:val="26"/>
          <w:szCs w:val="26"/>
          <w:rtl/>
          <w:lang w:bidi="fa-IR"/>
        </w:rPr>
        <w:t xml:space="preserve"> پرش افقی (</w:t>
      </w:r>
      <w:r w:rsidR="0078738B" w:rsidRPr="00B33B0D">
        <w:rPr>
          <w:rFonts w:cs="B Lotus"/>
          <w:color w:val="000000"/>
          <w:sz w:val="26"/>
          <w:szCs w:val="26"/>
          <w:lang w:bidi="fa-IR"/>
        </w:rPr>
        <w:t>SBJ</w:t>
      </w:r>
      <w:r w:rsidR="0078738B" w:rsidRPr="00B33B0D">
        <w:rPr>
          <w:rFonts w:cs="B Lotus" w:hint="cs"/>
          <w:color w:val="000000"/>
          <w:sz w:val="26"/>
          <w:szCs w:val="26"/>
          <w:rtl/>
          <w:lang w:bidi="fa-IR"/>
        </w:rPr>
        <w:t>)</w:t>
      </w:r>
      <w:r w:rsidR="00065081" w:rsidRPr="00B33B0D">
        <w:rPr>
          <w:rFonts w:cs="B Lotus" w:hint="cs"/>
          <w:color w:val="000000"/>
          <w:sz w:val="26"/>
          <w:szCs w:val="26"/>
          <w:rtl/>
          <w:lang w:bidi="fa-IR"/>
        </w:rPr>
        <w:t xml:space="preserve"> </w:t>
      </w:r>
      <w:r w:rsidRPr="00B33B0D">
        <w:rPr>
          <w:rFonts w:cs="B Lotus" w:hint="cs"/>
          <w:color w:val="000000"/>
          <w:sz w:val="26"/>
          <w:szCs w:val="26"/>
          <w:rtl/>
          <w:lang w:bidi="fa-IR"/>
        </w:rPr>
        <w:t>به</w:t>
      </w:r>
      <w:r w:rsidRPr="00B33B0D">
        <w:rPr>
          <w:rFonts w:cs="B Lotus"/>
          <w:color w:val="000000"/>
          <w:sz w:val="26"/>
          <w:szCs w:val="26"/>
          <w:rtl/>
          <w:lang w:bidi="fa-IR"/>
        </w:rPr>
        <w:t xml:space="preserve"> تمر</w:t>
      </w:r>
      <w:r w:rsidRPr="00B33B0D">
        <w:rPr>
          <w:rFonts w:cs="B Lotus" w:hint="cs"/>
          <w:color w:val="000000"/>
          <w:sz w:val="26"/>
          <w:szCs w:val="26"/>
          <w:rtl/>
          <w:lang w:bidi="fa-IR"/>
        </w:rPr>
        <w:t>ی</w:t>
      </w:r>
      <w:r w:rsidRPr="00B33B0D">
        <w:rPr>
          <w:rFonts w:cs="B Lotus" w:hint="eastAsia"/>
          <w:color w:val="000000"/>
          <w:sz w:val="26"/>
          <w:szCs w:val="26"/>
          <w:rtl/>
          <w:lang w:bidi="fa-IR"/>
        </w:rPr>
        <w:t>ن</w:t>
      </w:r>
      <w:r w:rsidRPr="00B33B0D">
        <w:rPr>
          <w:rFonts w:cs="B Lotus" w:hint="cs"/>
          <w:color w:val="000000"/>
          <w:sz w:val="26"/>
          <w:szCs w:val="26"/>
          <w:rtl/>
          <w:lang w:bidi="fa-IR"/>
        </w:rPr>
        <w:t>ات</w:t>
      </w:r>
      <w:r w:rsidRPr="00B33B0D">
        <w:rPr>
          <w:rFonts w:cs="B Lotus"/>
          <w:color w:val="000000"/>
          <w:sz w:val="26"/>
          <w:szCs w:val="26"/>
          <w:rtl/>
          <w:lang w:bidi="fa-IR"/>
        </w:rPr>
        <w:t xml:space="preserve"> </w:t>
      </w:r>
      <w:r w:rsidR="008562DC" w:rsidRPr="00B33B0D">
        <w:rPr>
          <w:rFonts w:cs="B Lotus"/>
          <w:color w:val="000000"/>
          <w:sz w:val="26"/>
          <w:szCs w:val="26"/>
          <w:rtl/>
          <w:lang w:bidi="fa-IR"/>
        </w:rPr>
        <w:t>پلایومتریک</w:t>
      </w:r>
      <w:r w:rsidRPr="00B33B0D">
        <w:rPr>
          <w:rFonts w:cs="B Lotus"/>
          <w:color w:val="000000"/>
          <w:sz w:val="26"/>
          <w:szCs w:val="26"/>
          <w:rtl/>
          <w:lang w:bidi="fa-IR"/>
        </w:rPr>
        <w:t xml:space="preserve"> در پسران </w:t>
      </w:r>
      <w:r w:rsidRPr="00B33B0D">
        <w:rPr>
          <w:rFonts w:cs="B Lotus" w:hint="cs"/>
          <w:color w:val="000000"/>
          <w:sz w:val="26"/>
          <w:szCs w:val="26"/>
          <w:rtl/>
          <w:lang w:bidi="fa-IR"/>
        </w:rPr>
        <w:t xml:space="preserve">10 تا 11 سال بود. نتایج این تحقیق نشان داد که 6  هفته تمرین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می تواند منجر به تغییرات معنی دار نسبت به </w:t>
      </w:r>
      <w:r w:rsidR="003B1773" w:rsidRPr="00B33B0D">
        <w:rPr>
          <w:rFonts w:cs="B Lotus" w:hint="cs"/>
          <w:color w:val="000000"/>
          <w:sz w:val="26"/>
          <w:szCs w:val="26"/>
          <w:rtl/>
          <w:lang w:bidi="fa-IR"/>
        </w:rPr>
        <w:t>مقادیر</w:t>
      </w:r>
      <w:r w:rsidRPr="00B33B0D">
        <w:rPr>
          <w:rFonts w:cs="B Lotus" w:hint="cs"/>
          <w:color w:val="000000"/>
          <w:sz w:val="26"/>
          <w:szCs w:val="26"/>
          <w:rtl/>
          <w:lang w:bidi="fa-IR"/>
        </w:rPr>
        <w:t xml:space="preserve"> اولیه در پسران پیش از سن بلوغ شود. با </w:t>
      </w:r>
      <w:proofErr w:type="spellStart"/>
      <w:r w:rsidRPr="00B33B0D">
        <w:rPr>
          <w:rFonts w:cs="B Lotus" w:hint="cs"/>
          <w:color w:val="000000"/>
          <w:sz w:val="26"/>
          <w:szCs w:val="26"/>
          <w:rtl/>
          <w:lang w:bidi="fa-IR"/>
        </w:rPr>
        <w:t>این</w:t>
      </w:r>
      <w:r w:rsidR="0024765B">
        <w:rPr>
          <w:rFonts w:cs="B Lotus" w:hint="cs"/>
          <w:color w:val="000000"/>
          <w:sz w:val="26"/>
          <w:szCs w:val="26"/>
          <w:rtl/>
          <w:lang w:bidi="fa-IR"/>
        </w:rPr>
        <w:t>‌</w:t>
      </w:r>
      <w:r w:rsidRPr="00B33B0D">
        <w:rPr>
          <w:rFonts w:cs="B Lotus" w:hint="cs"/>
          <w:color w:val="000000"/>
          <w:sz w:val="26"/>
          <w:szCs w:val="26"/>
          <w:rtl/>
          <w:lang w:bidi="fa-IR"/>
        </w:rPr>
        <w:t>حال</w:t>
      </w:r>
      <w:proofErr w:type="spellEnd"/>
      <w:r w:rsidRPr="00B33B0D">
        <w:rPr>
          <w:rFonts w:cs="B Lotus" w:hint="cs"/>
          <w:color w:val="000000"/>
          <w:sz w:val="26"/>
          <w:szCs w:val="26"/>
          <w:rtl/>
          <w:lang w:bidi="fa-IR"/>
        </w:rPr>
        <w:t xml:space="preserve"> </w:t>
      </w:r>
      <w:r w:rsidR="00B10ACC">
        <w:rPr>
          <w:rFonts w:cs="B Lotus" w:hint="cs"/>
          <w:color w:val="000000"/>
          <w:sz w:val="26"/>
          <w:szCs w:val="26"/>
          <w:rtl/>
          <w:lang w:bidi="fa-IR"/>
        </w:rPr>
        <w:t>تفاوت</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معنی</w:t>
      </w:r>
      <w:r w:rsidR="00C46D1F">
        <w:rPr>
          <w:rFonts w:cs="B Lotus" w:hint="cs"/>
          <w:color w:val="000000"/>
          <w:sz w:val="26"/>
          <w:szCs w:val="26"/>
          <w:rtl/>
          <w:lang w:bidi="fa-IR"/>
        </w:rPr>
        <w:t>‌</w:t>
      </w:r>
      <w:r w:rsidRPr="00B33B0D">
        <w:rPr>
          <w:rFonts w:cs="B Lotus" w:hint="cs"/>
          <w:color w:val="000000"/>
          <w:sz w:val="26"/>
          <w:szCs w:val="26"/>
          <w:rtl/>
          <w:lang w:bidi="fa-IR"/>
        </w:rPr>
        <w:t>داری</w:t>
      </w:r>
      <w:proofErr w:type="spellEnd"/>
      <w:r w:rsidRPr="00B33B0D">
        <w:rPr>
          <w:rFonts w:cs="B Lotus" w:hint="cs"/>
          <w:color w:val="000000"/>
          <w:sz w:val="26"/>
          <w:szCs w:val="26"/>
          <w:rtl/>
          <w:lang w:bidi="fa-IR"/>
        </w:rPr>
        <w:t xml:space="preserve"> میان </w:t>
      </w:r>
      <w:proofErr w:type="spellStart"/>
      <w:r w:rsidR="002519C6">
        <w:rPr>
          <w:rFonts w:cs="B Lotus" w:hint="cs"/>
          <w:color w:val="000000"/>
          <w:sz w:val="26"/>
          <w:szCs w:val="26"/>
          <w:rtl/>
          <w:lang w:bidi="fa-IR"/>
        </w:rPr>
        <w:t>پلی‌مورفیسم</w:t>
      </w:r>
      <w:r w:rsidR="00C46D1F">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بررسی شده در تحقیق با پاسخ</w:t>
      </w:r>
      <w:r w:rsidRPr="00B33B0D">
        <w:rPr>
          <w:rFonts w:cs="B Lotus"/>
          <w:color w:val="000000"/>
          <w:sz w:val="26"/>
          <w:szCs w:val="26"/>
          <w:rtl/>
          <w:lang w:bidi="fa-IR"/>
        </w:rPr>
        <w:t xml:space="preserve"> </w:t>
      </w:r>
      <w:proofErr w:type="spellStart"/>
      <w:r w:rsidRPr="00B33B0D">
        <w:rPr>
          <w:rFonts w:cs="B Lotus" w:hint="cs"/>
          <w:color w:val="000000"/>
          <w:sz w:val="26"/>
          <w:szCs w:val="26"/>
          <w:rtl/>
          <w:lang w:bidi="fa-IR"/>
        </w:rPr>
        <w:t>شاخص</w:t>
      </w:r>
      <w:r w:rsidR="00C46D1F">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توان عضلانی </w:t>
      </w:r>
      <w:proofErr w:type="spellStart"/>
      <w:r w:rsidRPr="00B33B0D">
        <w:rPr>
          <w:rFonts w:cs="B Lotus" w:hint="cs"/>
          <w:color w:val="000000"/>
          <w:sz w:val="26"/>
          <w:szCs w:val="26"/>
          <w:rtl/>
          <w:lang w:bidi="fa-IR"/>
        </w:rPr>
        <w:t>به</w:t>
      </w:r>
      <w:r w:rsidR="00A24B00">
        <w:rPr>
          <w:rFonts w:cs="B Lotus" w:hint="cs"/>
          <w:color w:val="000000"/>
          <w:sz w:val="26"/>
          <w:szCs w:val="26"/>
          <w:rtl/>
          <w:lang w:bidi="fa-IR"/>
        </w:rPr>
        <w:t>‌</w:t>
      </w:r>
      <w:r w:rsidRPr="00B33B0D">
        <w:rPr>
          <w:rFonts w:cs="B Lotus" w:hint="cs"/>
          <w:color w:val="000000"/>
          <w:sz w:val="26"/>
          <w:szCs w:val="26"/>
          <w:rtl/>
          <w:lang w:bidi="fa-IR"/>
        </w:rPr>
        <w:t>دنبال</w:t>
      </w:r>
      <w:proofErr w:type="spellEnd"/>
      <w:r w:rsidRPr="00B33B0D">
        <w:rPr>
          <w:rFonts w:cs="B Lotus" w:hint="cs"/>
          <w:color w:val="000000"/>
          <w:sz w:val="26"/>
          <w:szCs w:val="26"/>
          <w:rtl/>
          <w:lang w:bidi="fa-IR"/>
        </w:rPr>
        <w:t xml:space="preserve">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مشاهده نشد.</w:t>
      </w:r>
    </w:p>
    <w:p w14:paraId="393DE00C" w14:textId="72D5BA34" w:rsidR="00C40901" w:rsidRPr="00B33B0D" w:rsidRDefault="00C40901"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در</w:t>
      </w:r>
      <w:r w:rsidRPr="00B33B0D">
        <w:rPr>
          <w:rFonts w:cs="B Lotus" w:hint="cs"/>
          <w:sz w:val="26"/>
          <w:szCs w:val="26"/>
          <w:rtl/>
          <w:lang w:bidi="fa-IR"/>
        </w:rPr>
        <w:t xml:space="preserve"> </w:t>
      </w:r>
      <w:proofErr w:type="spellStart"/>
      <w:r w:rsidRPr="00B33B0D">
        <w:rPr>
          <w:rFonts w:cs="B Lotus" w:hint="cs"/>
          <w:color w:val="000000"/>
          <w:sz w:val="26"/>
          <w:szCs w:val="26"/>
          <w:rtl/>
          <w:lang w:bidi="fa-IR"/>
        </w:rPr>
        <w:t>حال</w:t>
      </w:r>
      <w:r w:rsidR="00A24B00">
        <w:rPr>
          <w:rFonts w:cs="B Lotus" w:hint="cs"/>
          <w:color w:val="000000"/>
          <w:sz w:val="26"/>
          <w:szCs w:val="26"/>
          <w:rtl/>
          <w:lang w:bidi="fa-IR"/>
        </w:rPr>
        <w:t>‌</w:t>
      </w:r>
      <w:r w:rsidRPr="00B33B0D">
        <w:rPr>
          <w:rFonts w:cs="B Lotus" w:hint="cs"/>
          <w:color w:val="000000"/>
          <w:sz w:val="26"/>
          <w:szCs w:val="26"/>
          <w:rtl/>
          <w:lang w:bidi="fa-IR"/>
        </w:rPr>
        <w:t>حاضر</w:t>
      </w:r>
      <w:proofErr w:type="spellEnd"/>
      <w:r w:rsidRPr="00B33B0D">
        <w:rPr>
          <w:rFonts w:cs="B Lotus" w:hint="cs"/>
          <w:color w:val="000000"/>
          <w:sz w:val="26"/>
          <w:szCs w:val="26"/>
          <w:rtl/>
          <w:lang w:bidi="fa-IR"/>
        </w:rPr>
        <w:t xml:space="preserve">، یکی از </w:t>
      </w:r>
      <w:proofErr w:type="spellStart"/>
      <w:r w:rsidRPr="00B33B0D">
        <w:rPr>
          <w:rFonts w:cs="B Lotus" w:hint="cs"/>
          <w:color w:val="000000"/>
          <w:sz w:val="26"/>
          <w:szCs w:val="26"/>
          <w:rtl/>
          <w:lang w:bidi="fa-IR"/>
        </w:rPr>
        <w:t>روش</w:t>
      </w:r>
      <w:r w:rsidR="00C46D1F">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تمرینی </w:t>
      </w:r>
      <w:r w:rsidR="00D616BE" w:rsidRPr="00B33B0D">
        <w:rPr>
          <w:rFonts w:cs="B Lotus" w:hint="cs"/>
          <w:color w:val="000000"/>
          <w:sz w:val="26"/>
          <w:szCs w:val="26"/>
          <w:rtl/>
          <w:lang w:bidi="fa-IR"/>
        </w:rPr>
        <w:t xml:space="preserve">رایج و پر استفاده </w:t>
      </w:r>
      <w:r w:rsidRPr="00B33B0D">
        <w:rPr>
          <w:rFonts w:cs="B Lotus" w:hint="cs"/>
          <w:color w:val="000000"/>
          <w:sz w:val="26"/>
          <w:szCs w:val="26"/>
          <w:rtl/>
          <w:lang w:bidi="fa-IR"/>
        </w:rPr>
        <w:t xml:space="preserve">برای افزایش توان، انجام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است که </w:t>
      </w:r>
      <w:r w:rsidR="00D616BE" w:rsidRPr="00B33B0D">
        <w:rPr>
          <w:rFonts w:cs="B Lotus" w:hint="cs"/>
          <w:color w:val="000000"/>
          <w:sz w:val="26"/>
          <w:szCs w:val="26"/>
          <w:rtl/>
          <w:lang w:bidi="fa-IR"/>
        </w:rPr>
        <w:t xml:space="preserve">توسط </w:t>
      </w:r>
      <w:r w:rsidRPr="00B33B0D">
        <w:rPr>
          <w:rFonts w:cs="B Lotus" w:hint="cs"/>
          <w:color w:val="000000"/>
          <w:sz w:val="26"/>
          <w:szCs w:val="26"/>
          <w:rtl/>
          <w:lang w:bidi="fa-IR"/>
        </w:rPr>
        <w:t>ورزشکاران</w:t>
      </w:r>
      <w:r w:rsidR="00D616BE" w:rsidRPr="00B33B0D">
        <w:rPr>
          <w:rFonts w:cs="B Lotus" w:hint="cs"/>
          <w:color w:val="000000"/>
          <w:sz w:val="26"/>
          <w:szCs w:val="26"/>
          <w:rtl/>
          <w:lang w:bidi="fa-IR"/>
        </w:rPr>
        <w:t xml:space="preserve"> زیادی</w:t>
      </w:r>
      <w:r w:rsidRPr="00B33B0D">
        <w:rPr>
          <w:rFonts w:cs="B Lotus" w:hint="cs"/>
          <w:color w:val="000000"/>
          <w:sz w:val="26"/>
          <w:szCs w:val="26"/>
          <w:rtl/>
          <w:lang w:bidi="fa-IR"/>
        </w:rPr>
        <w:t xml:space="preserve"> </w:t>
      </w:r>
      <w:r w:rsidR="00D616BE" w:rsidRPr="00B33B0D">
        <w:rPr>
          <w:rFonts w:cs="B Lotus" w:hint="cs"/>
          <w:color w:val="000000"/>
          <w:sz w:val="26"/>
          <w:szCs w:val="26"/>
          <w:rtl/>
          <w:lang w:bidi="fa-IR"/>
        </w:rPr>
        <w:t xml:space="preserve">مورد استفاده قرار </w:t>
      </w:r>
      <w:proofErr w:type="spellStart"/>
      <w:r w:rsidR="00D616BE" w:rsidRPr="00B33B0D">
        <w:rPr>
          <w:rFonts w:cs="B Lotus" w:hint="cs"/>
          <w:color w:val="000000"/>
          <w:sz w:val="26"/>
          <w:szCs w:val="26"/>
          <w:rtl/>
          <w:lang w:bidi="fa-IR"/>
        </w:rPr>
        <w:t>می</w:t>
      </w:r>
      <w:r w:rsidR="00C46D1F">
        <w:rPr>
          <w:rFonts w:cs="B Lotus" w:hint="cs"/>
          <w:color w:val="000000"/>
          <w:sz w:val="26"/>
          <w:szCs w:val="26"/>
          <w:rtl/>
          <w:lang w:bidi="fa-IR"/>
        </w:rPr>
        <w:t>‌</w:t>
      </w:r>
      <w:r w:rsidR="00D616BE" w:rsidRPr="00B33B0D">
        <w:rPr>
          <w:rFonts w:cs="B Lotus" w:hint="cs"/>
          <w:color w:val="000000"/>
          <w:sz w:val="26"/>
          <w:szCs w:val="26"/>
          <w:rtl/>
          <w:lang w:bidi="fa-IR"/>
        </w:rPr>
        <w:t>گیرد</w:t>
      </w:r>
      <w:proofErr w:type="spellEnd"/>
      <w:r w:rsidR="00106231" w:rsidRPr="00B33B0D">
        <w:rPr>
          <w:rFonts w:cs="B Lotus" w:hint="cs"/>
          <w:color w:val="000000"/>
          <w:sz w:val="26"/>
          <w:szCs w:val="26"/>
          <w:rtl/>
          <w:lang w:bidi="fa-IR"/>
        </w:rPr>
        <w:t xml:space="preserve"> </w:t>
      </w:r>
      <w:r w:rsidR="0010623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{"citationItems":[{"id":"ITEM-1","itemData":{"ISSN":"2159-2896","PMID":"26618058","abstract":"As knowledge regarding rehabilitation science continues to increase, exercise programs following musculoskeletal athletic injury continue to evolve. Rehabilitation programs have drastically changed, especially in the terminal phases of rehabilitation, which include performance enhancement, development of power, and a safe return to activity. Plyometric exercise has become an integral component of late phase rehabilitation as the patient nears return to activity. Among the numerous types of available exercises, plyometrics assist in the development of power, a foundation from which the athlete can refine the skills of their sport. Therefore, the purpose of this clinical commentary is to provide an overview of plyometrics including: definition, phases, the physiological, mechanical and neurophysiological basis of plyometrics, and to describe clinical guidelines and contraindications for implementing plyometric programs.","author":[{"dropping-particle":"","family":"Davies","given":"George","non-dropping-particle":"","parse-names":false,"suffix":""},{"dropping-particle":"","family":"Riemann","given":"Bryan L","non-dropping-particle":"","parse-names":false,"suffix":""},{"dropping-particle":"","family":"Manske","given":"Robert","non-dropping-particle":"","parse-names":false,"suffix":""}],"container-title":"International journal of sports physical therapy","id":"ITEM-1","issue":"6","issued":{"date-parts":[["2015","11"]]},"page":"760-86","title":"CURRENT CONCEPTS OF PLYOMETRIC EXERCISE.","type":"article-journal","volume":"10"},"uris":["http://www.mendeley.com/documents/?uuid=17140716-7db6-3c5f-9957-dc4675fe825b"]}],"mendeley":{"formattedCitation":"[2]","plainTextFormattedCitation":"[2]","previouslyFormattedCitation":"[2]"},"properties":{"noteIndex":0},"schema":"https://github.com/citation-style-language/schema/raw/master/csl-citation.json"}</w:instrText>
      </w:r>
      <w:r w:rsidR="00106231" w:rsidRPr="00B33B0D">
        <w:rPr>
          <w:rFonts w:cs="B Lotus"/>
          <w:color w:val="000000"/>
          <w:sz w:val="26"/>
          <w:szCs w:val="26"/>
          <w:rtl/>
          <w:lang w:bidi="fa-IR"/>
        </w:rPr>
        <w:fldChar w:fldCharType="separate"/>
      </w:r>
      <w:r w:rsidR="00386589" w:rsidRPr="00386589">
        <w:rPr>
          <w:rFonts w:cs="B Lotus"/>
          <w:noProof/>
          <w:color w:val="000000"/>
          <w:sz w:val="26"/>
          <w:szCs w:val="26"/>
          <w:lang w:bidi="fa-IR"/>
        </w:rPr>
        <w:t>[2]</w:t>
      </w:r>
      <w:r w:rsidR="00106231" w:rsidRPr="00B33B0D">
        <w:rPr>
          <w:rFonts w:cs="B Lotus"/>
          <w:color w:val="000000"/>
          <w:sz w:val="26"/>
          <w:szCs w:val="26"/>
          <w:rtl/>
          <w:lang w:bidi="fa-IR"/>
        </w:rPr>
        <w:fldChar w:fldCharType="end"/>
      </w:r>
      <w:r w:rsidRPr="00B33B0D">
        <w:rPr>
          <w:rFonts w:cs="B Lotus" w:hint="cs"/>
          <w:color w:val="000000"/>
          <w:sz w:val="26"/>
          <w:szCs w:val="26"/>
          <w:rtl/>
          <w:lang w:bidi="fa-IR"/>
        </w:rPr>
        <w:t xml:space="preserve">. در واقع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دسته</w:t>
      </w:r>
      <w:r w:rsidR="00C46D1F">
        <w:rPr>
          <w:rFonts w:cs="B Lotus" w:hint="cs"/>
          <w:color w:val="000000"/>
          <w:sz w:val="26"/>
          <w:szCs w:val="26"/>
          <w:rtl/>
          <w:lang w:bidi="fa-IR"/>
        </w:rPr>
        <w:t>‌</w:t>
      </w:r>
      <w:r w:rsidRPr="00B33B0D">
        <w:rPr>
          <w:rFonts w:cs="B Lotus" w:hint="cs"/>
          <w:color w:val="000000"/>
          <w:sz w:val="26"/>
          <w:szCs w:val="26"/>
          <w:rtl/>
          <w:lang w:bidi="fa-IR"/>
        </w:rPr>
        <w:t>ای</w:t>
      </w:r>
      <w:proofErr w:type="spellEnd"/>
      <w:r w:rsidRPr="00B33B0D">
        <w:rPr>
          <w:rFonts w:cs="B Lotus" w:hint="cs"/>
          <w:color w:val="000000"/>
          <w:sz w:val="26"/>
          <w:szCs w:val="26"/>
          <w:rtl/>
          <w:lang w:bidi="fa-IR"/>
        </w:rPr>
        <w:t xml:space="preserve"> از تمرینات مقاومتی هستند که تمرکز آن بر </w:t>
      </w:r>
      <w:proofErr w:type="spellStart"/>
      <w:r w:rsidRPr="00B33B0D">
        <w:rPr>
          <w:rFonts w:cs="B Lotus" w:hint="cs"/>
          <w:color w:val="000000"/>
          <w:sz w:val="26"/>
          <w:szCs w:val="26"/>
          <w:rtl/>
          <w:lang w:bidi="fa-IR"/>
        </w:rPr>
        <w:t>به</w:t>
      </w:r>
      <w:r w:rsidR="00A24B00">
        <w:rPr>
          <w:rFonts w:cs="B Lotus" w:hint="cs"/>
          <w:color w:val="000000"/>
          <w:sz w:val="26"/>
          <w:szCs w:val="26"/>
          <w:rtl/>
          <w:lang w:bidi="fa-IR"/>
        </w:rPr>
        <w:t>‌</w:t>
      </w:r>
      <w:r w:rsidRPr="00B33B0D">
        <w:rPr>
          <w:rFonts w:cs="B Lotus" w:hint="cs"/>
          <w:color w:val="000000"/>
          <w:sz w:val="26"/>
          <w:szCs w:val="26"/>
          <w:rtl/>
          <w:lang w:bidi="fa-IR"/>
        </w:rPr>
        <w:t>کارگیری</w:t>
      </w:r>
      <w:proofErr w:type="spellEnd"/>
      <w:r w:rsidRPr="00B33B0D">
        <w:rPr>
          <w:rFonts w:cs="B Lotus" w:hint="cs"/>
          <w:color w:val="000000"/>
          <w:sz w:val="26"/>
          <w:szCs w:val="26"/>
          <w:rtl/>
          <w:lang w:bidi="fa-IR"/>
        </w:rPr>
        <w:t xml:space="preserve"> نیروی تولیدی اضافی از بازتاب کششی عضله برای افزایش سرعت و توان است</w:t>
      </w:r>
      <w:r w:rsidR="00106231" w:rsidRPr="00B33B0D">
        <w:rPr>
          <w:rFonts w:cs="B Lotus" w:hint="cs"/>
          <w:color w:val="000000"/>
          <w:sz w:val="26"/>
          <w:szCs w:val="26"/>
          <w:rtl/>
          <w:lang w:bidi="fa-IR"/>
        </w:rPr>
        <w:t xml:space="preserve"> </w:t>
      </w:r>
      <w:r w:rsidR="0010623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{"citationItems":[{"id":"ITEM-1","itemData":{"ISSN":"2159-2896","PMID":"26618058","abstract":"As knowledge regarding rehabilitation science continues to increase, exercise programs following musculoskeletal athletic injury continue to evolve. Rehabilitation programs have drastically changed, especially in the terminal phases of rehabilitation, which include performance enhancement, development of power, and a safe return to activity. Plyometric exercise has become an integral component of late phase rehabilitation as the patient nears return to activity. Among the numerous types of available exercises, plyometrics assist in the development of power, a foundation from which the athlete can refine the skills of their sport. Therefore, the purpose of this clinical commentary is to provide an overview of plyometrics including: definition, phases, the physiological, mechanical and neurophysiological basis of plyometrics, and to describe clinical guidelines and contraindications for implementing plyometric programs.","author":[{"dropping-particle":"","family":"Davies","given":"George","non-dropping-particle":"","parse-names":false,"suffix":""},{"dropping-particle":"","family":"Riemann","given":"Bryan L","non-dropping-particle":"","parse-names":false,"suffix":""},{"dropping-particle":"","family":"Manske","given":"Robert","non-dropping-particle":"","parse-names":false,"suffix":""}],"container-title":"International journal of sports physical therapy","id":"ITEM-1","issue":"6","issued":{"date-parts":[["2015","11"]]},"page":"760-86","title":"CURRENT CONCEPTS OF PLYOMETRIC EXERCISE.","type":"article-journal","volume":"10"},"uris":["http://www.mendeley.com/documents/?uuid=17140716-7db6-3c5f-9957-dc4675fe825b"]}],"mendeley":{"formattedCitation":"[2]","plainTextFormattedCitation":"[2]","previouslyFormattedCitation":"[2]"},"properties":{"noteIndex":0},"schema":"https://github.com/citation-style-language/schema/raw/master/csl-citation.json"}</w:instrText>
      </w:r>
      <w:r w:rsidR="00106231" w:rsidRPr="00B33B0D">
        <w:rPr>
          <w:rFonts w:cs="B Lotus"/>
          <w:color w:val="000000"/>
          <w:sz w:val="26"/>
          <w:szCs w:val="26"/>
          <w:rtl/>
          <w:lang w:bidi="fa-IR"/>
        </w:rPr>
        <w:fldChar w:fldCharType="separate"/>
      </w:r>
      <w:r w:rsidR="00386589" w:rsidRPr="00386589">
        <w:rPr>
          <w:rFonts w:cs="B Lotus"/>
          <w:noProof/>
          <w:color w:val="000000"/>
          <w:sz w:val="26"/>
          <w:szCs w:val="26"/>
          <w:lang w:bidi="fa-IR"/>
        </w:rPr>
        <w:t>[2]</w:t>
      </w:r>
      <w:r w:rsidR="00106231" w:rsidRPr="00B33B0D">
        <w:rPr>
          <w:rFonts w:cs="B Lotus"/>
          <w:color w:val="000000"/>
          <w:sz w:val="26"/>
          <w:szCs w:val="26"/>
          <w:rtl/>
          <w:lang w:bidi="fa-IR"/>
        </w:rPr>
        <w:fldChar w:fldCharType="end"/>
      </w:r>
      <w:r w:rsidRPr="00B33B0D">
        <w:rPr>
          <w:rFonts w:cs="B Lotus" w:hint="cs"/>
          <w:color w:val="000000"/>
          <w:sz w:val="26"/>
          <w:szCs w:val="26"/>
          <w:rtl/>
          <w:lang w:bidi="fa-IR"/>
        </w:rPr>
        <w:t xml:space="preserve">. در گذشته،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برای افراد جوان نامناسب پنداشته </w:t>
      </w:r>
      <w:proofErr w:type="spellStart"/>
      <w:r w:rsidRPr="00B33B0D">
        <w:rPr>
          <w:rFonts w:cs="B Lotus" w:hint="cs"/>
          <w:color w:val="000000"/>
          <w:sz w:val="26"/>
          <w:szCs w:val="26"/>
          <w:rtl/>
          <w:lang w:bidi="fa-IR"/>
        </w:rPr>
        <w:t>می</w:t>
      </w:r>
      <w:r w:rsidR="004049FF">
        <w:rPr>
          <w:rFonts w:cs="B Lotus" w:hint="cs"/>
          <w:color w:val="000000"/>
          <w:sz w:val="26"/>
          <w:szCs w:val="26"/>
          <w:rtl/>
          <w:lang w:bidi="fa-IR"/>
        </w:rPr>
        <w:t>‌</w:t>
      </w:r>
      <w:r w:rsidRPr="00B33B0D">
        <w:rPr>
          <w:rFonts w:cs="B Lotus" w:hint="cs"/>
          <w:color w:val="000000"/>
          <w:sz w:val="26"/>
          <w:szCs w:val="26"/>
          <w:rtl/>
          <w:lang w:bidi="fa-IR"/>
        </w:rPr>
        <w:t>شد</w:t>
      </w:r>
      <w:proofErr w:type="spellEnd"/>
      <w:r w:rsidRPr="00B33B0D">
        <w:rPr>
          <w:rFonts w:cs="B Lotus" w:hint="cs"/>
          <w:color w:val="000000"/>
          <w:sz w:val="26"/>
          <w:szCs w:val="26"/>
          <w:rtl/>
          <w:lang w:bidi="fa-IR"/>
        </w:rPr>
        <w:t xml:space="preserve"> و یک میزان قدرت از پیش تعیین شده قدرت، پیش نیاز مشارکت در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بود. با </w:t>
      </w:r>
      <w:proofErr w:type="spellStart"/>
      <w:r w:rsidRPr="00B33B0D">
        <w:rPr>
          <w:rFonts w:cs="B Lotus" w:hint="cs"/>
          <w:color w:val="000000"/>
          <w:sz w:val="26"/>
          <w:szCs w:val="26"/>
          <w:rtl/>
          <w:lang w:bidi="fa-IR"/>
        </w:rPr>
        <w:t>این</w:t>
      </w:r>
      <w:r w:rsidR="00A24B00">
        <w:rPr>
          <w:rFonts w:cs="B Lotus" w:hint="cs"/>
          <w:color w:val="000000"/>
          <w:sz w:val="26"/>
          <w:szCs w:val="26"/>
          <w:rtl/>
          <w:lang w:bidi="fa-IR"/>
        </w:rPr>
        <w:t>‌</w:t>
      </w:r>
      <w:r w:rsidRPr="00B33B0D">
        <w:rPr>
          <w:rFonts w:cs="B Lotus" w:hint="cs"/>
          <w:color w:val="000000"/>
          <w:sz w:val="26"/>
          <w:szCs w:val="26"/>
          <w:rtl/>
          <w:lang w:bidi="fa-IR"/>
        </w:rPr>
        <w:t>وجود</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به</w:t>
      </w:r>
      <w:r w:rsidR="004049FF">
        <w:rPr>
          <w:rFonts w:cs="B Lotus" w:hint="cs"/>
          <w:color w:val="000000"/>
          <w:sz w:val="26"/>
          <w:szCs w:val="26"/>
          <w:rtl/>
          <w:lang w:bidi="fa-IR"/>
        </w:rPr>
        <w:t>‌</w:t>
      </w:r>
      <w:r w:rsidRPr="00B33B0D">
        <w:rPr>
          <w:rFonts w:cs="B Lotus" w:hint="cs"/>
          <w:color w:val="000000"/>
          <w:sz w:val="26"/>
          <w:szCs w:val="26"/>
          <w:rtl/>
          <w:lang w:bidi="fa-IR"/>
        </w:rPr>
        <w:t>روزرسانی</w:t>
      </w:r>
      <w:proofErr w:type="spellEnd"/>
      <w:r w:rsidR="003B1773" w:rsidRPr="00B33B0D">
        <w:rPr>
          <w:rFonts w:cs="B Lotus" w:hint="cs"/>
          <w:color w:val="000000"/>
          <w:sz w:val="26"/>
          <w:szCs w:val="26"/>
          <w:rtl/>
          <w:lang w:bidi="fa-IR"/>
        </w:rPr>
        <w:t xml:space="preserve"> </w:t>
      </w:r>
      <w:r w:rsidR="003B1773" w:rsidRPr="00B33B0D">
        <w:rPr>
          <w:rFonts w:cs="B Lotus"/>
          <w:color w:val="000000"/>
          <w:sz w:val="26"/>
          <w:szCs w:val="26"/>
          <w:lang w:bidi="fa-IR"/>
        </w:rPr>
        <w:t>NSCA</w:t>
      </w:r>
      <w:r w:rsidRPr="00B33B0D">
        <w:rPr>
          <w:rFonts w:cs="B Lotus" w:hint="cs"/>
          <w:color w:val="000000"/>
          <w:sz w:val="26"/>
          <w:szCs w:val="26"/>
          <w:rtl/>
          <w:lang w:bidi="fa-IR"/>
        </w:rPr>
        <w:t xml:space="preserve"> مشخص کرد که این دیدگاه با تحقیقات </w:t>
      </w:r>
      <w:proofErr w:type="spellStart"/>
      <w:r w:rsidRPr="00B33B0D">
        <w:rPr>
          <w:rFonts w:cs="B Lotus" w:hint="cs"/>
          <w:color w:val="000000"/>
          <w:sz w:val="26"/>
          <w:szCs w:val="26"/>
          <w:rtl/>
          <w:lang w:bidi="fa-IR"/>
        </w:rPr>
        <w:t>حال</w:t>
      </w:r>
      <w:r w:rsidR="00A24B00">
        <w:rPr>
          <w:rFonts w:cs="B Lotus" w:hint="cs"/>
          <w:color w:val="000000"/>
          <w:sz w:val="26"/>
          <w:szCs w:val="26"/>
          <w:rtl/>
          <w:lang w:bidi="fa-IR"/>
        </w:rPr>
        <w:t>‌</w:t>
      </w:r>
      <w:r w:rsidRPr="00B33B0D">
        <w:rPr>
          <w:rFonts w:cs="B Lotus" w:hint="cs"/>
          <w:color w:val="000000"/>
          <w:sz w:val="26"/>
          <w:szCs w:val="26"/>
          <w:rtl/>
          <w:lang w:bidi="fa-IR"/>
        </w:rPr>
        <w:t>حاضر</w:t>
      </w:r>
      <w:proofErr w:type="spellEnd"/>
      <w:r w:rsidRPr="00B33B0D">
        <w:rPr>
          <w:rFonts w:cs="B Lotus" w:hint="cs"/>
          <w:color w:val="000000"/>
          <w:sz w:val="26"/>
          <w:szCs w:val="26"/>
          <w:rtl/>
          <w:lang w:bidi="fa-IR"/>
        </w:rPr>
        <w:t xml:space="preserve"> یا مشاهدات روزانه </w:t>
      </w:r>
      <w:proofErr w:type="spellStart"/>
      <w:r w:rsidRPr="00B33B0D">
        <w:rPr>
          <w:rFonts w:cs="B Lotus" w:hint="cs"/>
          <w:color w:val="000000"/>
          <w:sz w:val="26"/>
          <w:szCs w:val="26"/>
          <w:rtl/>
          <w:lang w:bidi="fa-IR"/>
        </w:rPr>
        <w:t>فعالیت</w:t>
      </w:r>
      <w:r w:rsidR="004049FF">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بازی حمایت </w:t>
      </w:r>
      <w:proofErr w:type="spellStart"/>
      <w:r w:rsidRPr="00B33B0D">
        <w:rPr>
          <w:rFonts w:cs="B Lotus" w:hint="cs"/>
          <w:color w:val="000000"/>
          <w:sz w:val="26"/>
          <w:szCs w:val="26"/>
          <w:rtl/>
          <w:lang w:bidi="fa-IR"/>
        </w:rPr>
        <w:t>نمی</w:t>
      </w:r>
      <w:r w:rsidR="0017051A">
        <w:rPr>
          <w:rFonts w:cs="B Lotus" w:hint="cs"/>
          <w:color w:val="000000"/>
          <w:sz w:val="26"/>
          <w:szCs w:val="26"/>
          <w:rtl/>
          <w:lang w:bidi="fa-IR"/>
        </w:rPr>
        <w:t>‌</w:t>
      </w:r>
      <w:r w:rsidRPr="00B33B0D">
        <w:rPr>
          <w:rFonts w:cs="B Lotus" w:hint="cs"/>
          <w:color w:val="000000"/>
          <w:sz w:val="26"/>
          <w:szCs w:val="26"/>
          <w:rtl/>
          <w:lang w:bidi="fa-IR"/>
        </w:rPr>
        <w:t>شود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{"citationItems":[{"id":"ITEM-1","itemData":{"DOI":"10.1519/jsc.0b013e31819df407","ISSN":"15334287","PMID":"19620931","abstract":"Faigenbaum, AD, Kraemer, WJ, Blimkie, CJR, Jeffreys, I, Micheli, LJ, Nitka, M, and Rowland, TW. Youth resistance training: Updated position statement paper from the National Strength and Conditioning Association. J Strength Cond Res 23(5): S60-S79, 2009-Current recommendations suggest that school-aged youth should participate daily in 60 minutes or more of moderate to vigorous physical activity that is developmentally appropriate and enjoyable and involves a variety of activities (). Not only is regular physical activity essential for normal growth and development, but also a physically active lifestyle during the pediatric years may help to reduce the risk of developing some chronic diseases later in life (). In addition to aerobic activities such as swimming and bicycling, research increasingly indicates that resistance training can offer unique benefits for children and adolescents when appropriately prescribed and supervised (). The qualified acceptance of youth resistance training by medical, fitness, and sport organizations is becoming universal ().Nowadays, comprehensive school-based programs are specifically designed to enhance health-related components of physical fitness, which include muscular strength (). In addition, the health club and sport conditioning industry is getting more involved in the youth fitness market. In the U.S.A., the number of health club members between the ages of 6 and 17 years continues to increase () and a growing number of private sport conditioning centers now cater to young athletes. Thus, as more children and adolescents resistance train in schools, health clubs, and sport training centers, it is imperative to determine safe, effective, and enjoyable practices by which resistance training can improve the health, fitness, and sports performance of younger populations.The National Strength and Conditioning Association (NSCA) recognizes and supports the premise that many of the benefits associated with adult resistance training programs are attainable by children and adolescents who follow age-specific resistance training guidelines. The NSCA published the first position statement paper on youth resistance training in 1985 () and revised this statement in 1996 (). The purpose of the present report is to update and clarify the 1996 recommendations on 4 major areas of importance. These topics include (a) the potential risks and concerns associated with youth resistance training, (b) the potential health and fitness be…","author":[{"dropping-particle":"","family":"Faigenbaum","given":"Avery D.","non-dropping-particle":"","parse-names":false,"suffix":""},{"dropping-particle":"","family":"Kraemer","given":"William J.","non-dropping-particle":"","parse-names":false,"suffix":""},{"dropping-particle":"","family":"Blimkie","given":"Cameron J.R.","non-dropping-particle":"","parse-names":false,"suffix":""},{"dropping-particle":"","family":"Jeffreys","given":"Ian","non-dropping-particle":"","parse-names":false,"suffix":""},{"dropping-particle":"","family":"Micheli","given":"Lyle J.","non-dropping-particle":"","parse-names":false,"suffix":""},{"dropping-particle":"","family":"Nitka","given":"Mike","non-dropping-particle":"","parse-names":false,"suffix":""},{"dropping-particle":"","family":"Rowland","given":"Thomas W.","non-dropping-particle":"","parse-names":false,"suffix":""}],"container-title":"Journal of strength and conditioning research / National Strength &amp; Conditioning Association","id":"ITEM-1","issue":"5 Suppl","issued":{"date-parts":[["2009"]]},"title":"Youth resistance training: updated position statement paper from the national strength and conditioning association.","type":"article","volume":"23"},"uris":["http://www.mendeley.com/documents/?uuid=9cc29b6c-d15e-3fa3-82a1-3b45e4b830eb"]}],"mendeley":{"formattedCitation":"[17]","plainTextFormattedCitation":"[17]","previouslyFormattedCitation":"[17]"},"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[17]</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اخیرا چندین مطالعه به بررسی ایمن بودن این تمرینات در کودکان پیش از بلوغ پرداخته و نشان </w:t>
      </w:r>
      <w:proofErr w:type="spellStart"/>
      <w:r w:rsidRPr="00B33B0D">
        <w:rPr>
          <w:rFonts w:cs="B Lotus" w:hint="cs"/>
          <w:color w:val="000000"/>
          <w:sz w:val="26"/>
          <w:szCs w:val="26"/>
          <w:rtl/>
          <w:lang w:bidi="fa-IR"/>
        </w:rPr>
        <w:t>داده</w:t>
      </w:r>
      <w:r w:rsidR="004049FF">
        <w:rPr>
          <w:rFonts w:cs="B Lotus" w:hint="cs"/>
          <w:color w:val="000000"/>
          <w:sz w:val="26"/>
          <w:szCs w:val="26"/>
          <w:rtl/>
          <w:lang w:bidi="fa-IR"/>
        </w:rPr>
        <w:t>‌</w:t>
      </w:r>
      <w:r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که این تمرینات برای کودکان زمانی که موافق مشارکت باشند و نکات ایمنی لازم برای مداخله در نظر گرفته شوند از ایمنی کافی برخوردار </w:t>
      </w:r>
      <w:r w:rsidR="005104A7" w:rsidRPr="00B33B0D">
        <w:rPr>
          <w:rFonts w:cs="B Lotus" w:hint="cs"/>
          <w:color w:val="000000"/>
          <w:sz w:val="26"/>
          <w:szCs w:val="26"/>
          <w:rtl/>
          <w:lang w:bidi="fa-IR"/>
        </w:rPr>
        <w:t>است</w:t>
      </w:r>
      <w:r w:rsidRPr="00B33B0D">
        <w:rPr>
          <w:rFonts w:cs="B Lotus" w:hint="cs"/>
          <w:color w:val="000000"/>
          <w:sz w:val="26"/>
          <w:szCs w:val="26"/>
          <w:rtl/>
          <w:lang w:bidi="fa-IR"/>
        </w:rPr>
        <w:t xml:space="preserve">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{"citationItems":[{"id":"ITEM-1","itemData":{"DOI":"10.1016/j.jsams.2009.08.005","ISSN":"14402440","abstract":"Majority of the research suggests plyometric training (PT) improves maximal strength performance as measured by 1RM, isometric MVC or slow velocity isokinetic testing. However, the effectiveness of PT depends upon various factors. A meta-analysis of 15 studies with a total of 31 effect sizes (ES) was carried out to analyse the role of various factors on the effects of PT on strength performance. The inclusion criteria for the analysis were: (a) studies using PT programs for lower limb muscles; (b) studies employing true experimental design and valid and reliable measurements; (c) studies including sufficient data to calculate ES. When subjects can adequately follow plyometric exercises, the training gains are independent of fitness level. Subjects in either good or poor physical condition, benefit equally from plyometric work, also men obtain similar strength results to women following PT. In relation to the variables of program design, training volume of less than 10 weeks and with more than 15 sessions, as well as the implementation of high-intensity programs, with more than 40 jumps per session, were the strategies that seem to maximize the probability to obtain significantly greater improvements in performance (p&lt; 0.05). In order to optimise strength enhancement, the combination of different types of plyometrics with weight-training would be recommended, rather than utilizing only one form (p&lt; 0.05). The responses identified in this analysis are essential and should be considered by the strength and conditioning professional with regard to the most appropriate dose-response trends for PT to optimise strength gains. © 2009 Sports Medicine Australia.","author":[{"dropping-particle":"","family":"Villarreal","given":"Eduardo Sáez Sáez","non-dropping-particle":"de","parse-names":false,"suffix":""},{"dropping-particle":"","family":"Requena","given":"Bernardo","non-dropping-particle":"","parse-names":false,"suffix":""},{"dropping-particle":"","family":"Newton","given":"Robert U","non-dropping-particle":"","parse-names":false,"suffix":""}],"container-title":"Journal of Science and Medicine in Sport","id":"ITEM-1","issue":"5","issued":{"date-parts":[["2010"]]},"page":"513-522","title":"Does plyometric training improve strength performance? A meta-analysis","type":"article","volume":"13"},"uris":["http://www.mendeley.com/documents/?uuid=dd23f278-d04b-34d5-8ce7-337e1c4a974e"]}],"mendeley":{"formattedCitation":"[27]","plainTextFormattedCitation":"[27]","previouslyFormattedCitation":"[27]"},"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[27]</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
    <w:p w14:paraId="1764AE31" w14:textId="479D94D6" w:rsidR="00BC6C9B" w:rsidRPr="00B33B0D" w:rsidRDefault="00C40901"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 xml:space="preserve">درحالی که </w:t>
      </w:r>
      <w:proofErr w:type="spellStart"/>
      <w:r w:rsidRPr="00B33B0D">
        <w:rPr>
          <w:rFonts w:cs="B Lotus" w:hint="cs"/>
          <w:color w:val="000000"/>
          <w:sz w:val="26"/>
          <w:szCs w:val="26"/>
          <w:rtl/>
          <w:lang w:bidi="fa-IR"/>
        </w:rPr>
        <w:t>گزارش</w:t>
      </w:r>
      <w:r w:rsidR="004049FF">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نشان </w:t>
      </w:r>
      <w:proofErr w:type="spellStart"/>
      <w:r w:rsidRPr="00B33B0D">
        <w:rPr>
          <w:rFonts w:cs="B Lotus" w:hint="cs"/>
          <w:color w:val="000000"/>
          <w:sz w:val="26"/>
          <w:szCs w:val="26"/>
          <w:rtl/>
          <w:lang w:bidi="fa-IR"/>
        </w:rPr>
        <w:t>می</w:t>
      </w:r>
      <w:r w:rsidR="004049FF">
        <w:rPr>
          <w:rFonts w:cs="B Lotus" w:hint="cs"/>
          <w:color w:val="000000"/>
          <w:sz w:val="26"/>
          <w:szCs w:val="26"/>
          <w:rtl/>
          <w:lang w:bidi="fa-IR"/>
        </w:rPr>
        <w:t>‌</w:t>
      </w:r>
      <w:r w:rsidRPr="00B33B0D">
        <w:rPr>
          <w:rFonts w:cs="B Lotus" w:hint="cs"/>
          <w:color w:val="000000"/>
          <w:sz w:val="26"/>
          <w:szCs w:val="26"/>
          <w:rtl/>
          <w:lang w:bidi="fa-IR"/>
        </w:rPr>
        <w:t>دهند</w:t>
      </w:r>
      <w:proofErr w:type="spellEnd"/>
      <w:r w:rsidRPr="00B33B0D">
        <w:rPr>
          <w:rFonts w:cs="B Lotus" w:hint="cs"/>
          <w:color w:val="000000"/>
          <w:sz w:val="26"/>
          <w:szCs w:val="26"/>
          <w:rtl/>
          <w:lang w:bidi="fa-IR"/>
        </w:rPr>
        <w:t xml:space="preserve"> میزان کسب قدرت مط</w:t>
      </w:r>
      <w:r w:rsidR="00097CEA" w:rsidRPr="00B33B0D">
        <w:rPr>
          <w:rFonts w:cs="B Lotus" w:hint="cs"/>
          <w:color w:val="000000"/>
          <w:sz w:val="26"/>
          <w:szCs w:val="26"/>
          <w:rtl/>
          <w:lang w:bidi="fa-IR"/>
        </w:rPr>
        <w:t>ل</w:t>
      </w:r>
      <w:r w:rsidRPr="00B33B0D">
        <w:rPr>
          <w:rFonts w:cs="B Lotus" w:hint="cs"/>
          <w:color w:val="000000"/>
          <w:sz w:val="26"/>
          <w:szCs w:val="26"/>
          <w:rtl/>
          <w:lang w:bidi="fa-IR"/>
        </w:rPr>
        <w:t xml:space="preserve">ق در نوجوانان در مقایسه با کودکان بیشتر است، افزایش نسبی قدرت به نظر </w:t>
      </w:r>
      <w:proofErr w:type="spellStart"/>
      <w:r w:rsidRPr="00B33B0D">
        <w:rPr>
          <w:rFonts w:cs="B Lotus" w:hint="cs"/>
          <w:color w:val="000000"/>
          <w:sz w:val="26"/>
          <w:szCs w:val="26"/>
          <w:rtl/>
          <w:lang w:bidi="fa-IR"/>
        </w:rPr>
        <w:t>می</w:t>
      </w:r>
      <w:r w:rsidR="004049FF">
        <w:rPr>
          <w:rFonts w:cs="B Lotus" w:hint="cs"/>
          <w:color w:val="000000"/>
          <w:sz w:val="26"/>
          <w:szCs w:val="26"/>
          <w:rtl/>
          <w:lang w:bidi="fa-IR"/>
        </w:rPr>
        <w:t>‌</w:t>
      </w:r>
      <w:r w:rsidRPr="00B33B0D">
        <w:rPr>
          <w:rFonts w:cs="B Lotus" w:hint="cs"/>
          <w:color w:val="000000"/>
          <w:sz w:val="26"/>
          <w:szCs w:val="26"/>
          <w:rtl/>
          <w:lang w:bidi="fa-IR"/>
        </w:rPr>
        <w:t>رسد</w:t>
      </w:r>
      <w:proofErr w:type="spellEnd"/>
      <w:r w:rsidRPr="00B33B0D">
        <w:rPr>
          <w:rFonts w:cs="B Lotus" w:hint="cs"/>
          <w:color w:val="000000"/>
          <w:sz w:val="26"/>
          <w:szCs w:val="26"/>
          <w:rtl/>
          <w:lang w:bidi="fa-IR"/>
        </w:rPr>
        <w:t xml:space="preserve"> در </w:t>
      </w:r>
      <w:proofErr w:type="spellStart"/>
      <w:r w:rsidRPr="00B33B0D">
        <w:rPr>
          <w:rFonts w:cs="B Lotus" w:hint="cs"/>
          <w:color w:val="000000"/>
          <w:sz w:val="26"/>
          <w:szCs w:val="26"/>
          <w:rtl/>
          <w:lang w:bidi="fa-IR"/>
        </w:rPr>
        <w:t>دوره</w:t>
      </w:r>
      <w:r w:rsidR="004049FF">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توسعه‌ای</w:t>
      </w:r>
      <w:proofErr w:type="spellEnd"/>
      <w:r w:rsidRPr="00B33B0D">
        <w:rPr>
          <w:rFonts w:cs="B Lotus" w:hint="cs"/>
          <w:color w:val="000000"/>
          <w:sz w:val="26"/>
          <w:szCs w:val="26"/>
          <w:rtl/>
          <w:lang w:bidi="fa-IR"/>
        </w:rPr>
        <w:t xml:space="preserve"> کودکی و نوجوانی مشابه باشد </w:t>
      </w:r>
      <w:r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{"citationItems":[{"id":"ITEM-1","itemData":{"DOI":"10.1136/bjsports-2013-092952","ISSN":"14730480","PMID":"24055781","abstract":"The current manuscript has been adapted from the official position statement of the UK Strength and Conditioning Association on youth resistance training. It has subsequently been reviewed and endorsed by leading professional organisations within the fields of sports medicine, exercise science and paediatrics. The authorship team for this article was selected from the fields of paediatric exercise science, paediatric medicine, physical education, strength and conditioning and sports medicine.","author":[{"dropping-particle":"","family":"Lloyd","given":"Rhodri S.","non-dropping-particle":"","parse-names":false,"suffix":""},{"dropping-particle":"","family":"Faigenbaum","given":"Avery D.","non-dropping-particle":"","parse-names":false,"suffix":""},{"dropping-particle":"","family":"Stone","given":"Michael H.","non-dropping-particle":"","parse-names":false,"suffix":""},{"dropping-particle":"","family":"Oliver","given":"Jon L.","non-dropping-particle":"","parse-names":false,"suffix":""},{"dropping-particle":"","family":"Jeffreys","given":"Ian","non-dropping-particle":"","parse-names":false,"suffix":""},{"dropping-particle":"","family":"Moody","given":"Jeremy A.","non-dropping-particle":"","parse-names":false,"suffix":""},{"dropping-particle":"","family":"Brewer","given":"Clive","non-dropping-particle":"","parse-names":false,"suffix":""},{"dropping-particle":"","family":"Pierce","given":"Kyle C.","non-dropping-particle":"","parse-names":false,"suffix":""},{"dropping-particle":"","family":"McCambridge","given":"Teri M.","non-dropping-particle":"","parse-names":false,"suffix":""},{"dropping-particle":"","family":"Howard","given":"Rick","non-dropping-particle":"","parse-names":false,"suffix":""},{"dropping-particle":"","family":"Herrington","given":"Lee","non-dropping-particle":"","parse-names":false,"suffix":""},{"dropping-particle":"","family":"Hainline","given":"Brian","non-dropping-particle":"","parse-names":false,"suffix":""},{"dropping-particle":"","family":"Micheli","given":"Lyle J.","non-dropping-particle":"","parse-names":false,"suffix":""},{"dropping-particle":"","family":"Jaques","given":"Rod","non-dropping-particle":"","parse-names":false,"suffix":""},{"dropping-particle":"","family":"Kraemer","given":"William J.","non-dropping-particle":"","parse-names":false,"suffix":""},{"dropping-particle":"","family":"McBride","given":"Michael G.","non-dropping-particle":"","parse-names":false,"suffix":""},{"dropping-particle":"","family":"Best","given":"Thomas M.","non-dropping-particle":"","parse-names":false,"suffix":""},{"dropping-particle":"","family":"Chu","given":"Donald A.","non-dropping-particle":"","parse-names":false,"suffix":""},{"dropping-particle":"","family":"Alvar","given":"Brent A.","non-dropping-particle":"","parse-names":false,"suffix":""},{"dropping-particle":"","family":"Myer","given":"Gregory D.","non-dropping-particle":"","parse-names":false,"suffix":""}],"container-title":"British Journal of Sports Medicine","id":"ITEM-1","issue":"7","issued":{"date-parts":[["2014"]]},"page":"498-505","publisher":"BMJ Publishing Group","title":"Position statement on youth resistance training: The 2014 International Consensus","type":"article-journal","volume":"48"},"uris":["http://www.mendeley.com/documents/?uuid=86b56b29-f019-314d-b4c7-bd991dab881d"]}],"mendeley":{"formattedCitation":"[26]","plainTextFormattedCitation":"[26]","previouslyFormattedCitation":"[26]"},"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[26]</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اخیرا </w:t>
      </w:r>
      <w:proofErr w:type="spellStart"/>
      <w:r w:rsidRPr="00B33B0D">
        <w:rPr>
          <w:rFonts w:cs="B Lotus" w:hint="cs"/>
          <w:color w:val="000000"/>
          <w:sz w:val="26"/>
          <w:szCs w:val="26"/>
          <w:rtl/>
          <w:lang w:bidi="fa-IR"/>
        </w:rPr>
        <w:t>رامپف</w:t>
      </w:r>
      <w:proofErr w:type="spellEnd"/>
      <w:r w:rsidRPr="00B33B0D">
        <w:rPr>
          <w:rFonts w:cs="B Lotus" w:hint="cs"/>
          <w:color w:val="000000"/>
          <w:sz w:val="26"/>
          <w:szCs w:val="26"/>
          <w:rtl/>
          <w:lang w:bidi="fa-IR"/>
        </w:rPr>
        <w:t xml:space="preserve"> و همکاران ادبیات پیرامون تمرین سرعتی را برای ارزیابی آثار </w:t>
      </w:r>
      <w:proofErr w:type="spellStart"/>
      <w:r w:rsidRPr="00B33B0D">
        <w:rPr>
          <w:rFonts w:cs="B Lotus" w:hint="cs"/>
          <w:color w:val="000000"/>
          <w:sz w:val="26"/>
          <w:szCs w:val="26"/>
          <w:rtl/>
          <w:lang w:bidi="fa-IR"/>
        </w:rPr>
        <w:t>روش</w:t>
      </w:r>
      <w:r w:rsidR="00E66209">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تمرینی مختلف بر عملکرد سرعتی در پسران جوان را مورد بررسی قرار دادند</w:t>
      </w:r>
      <w:r w:rsidR="006E4D0B" w:rsidRPr="00B33B0D">
        <w:rPr>
          <w:rFonts w:cs="B Lotus" w:hint="cs"/>
          <w:color w:val="000000"/>
          <w:sz w:val="26"/>
          <w:szCs w:val="26"/>
          <w:rtl/>
          <w:lang w:bidi="fa-IR"/>
        </w:rPr>
        <w:t xml:space="preserve"> </w:t>
      </w:r>
      <w:r w:rsidR="006E4D0B"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{"citationItems":[{"id":"ITEM-1","itemData":{"DOI":"10.1123/pes.24.2.170","ISSN":"15432920","abstract":"The primary purpose of this paper was to provide insight into the effect of different training methods on sprinting time in male youth aged 8-18 years. Specific and nonspecific training methods were identified, the participants of the fiveteen studies chategorized into pre, mid- and postpeak height velocity and effect sizes and percent changes calculated for each training method were appropriate. Plyometric training had the most effect on sprint times in pre- and midpeak height velocity participants, while combined training methods were the most efficient in postpeak height velocity participants. However, it is difficult to quantify the effects of different training methods due to the limited knowledge in this area e.g., resisted training on pre-PHV participants. Furthermore, it may be worthwhile to investigate additional variables (i.e., stride length, stride frequency, horizontal force), to better determine effect of training methods in different maturity statuses, the development of sprinting and possible stages where individual development can be optimized by training. © 2012 Human Kinetics, Inc.","author":[{"dropping-particle":"","family":"Rumpf","given":"Michael C","non-dropping-particle":"","parse-names":false,"suffix":""},{"dropping-particle":"","family":"Cronin","given":"John B","non-dropping-particle":"","parse-names":false,"suffix":""},{"dropping-particle":"","family":"Pinder","given":"Shane D","non-dropping-particle":"","parse-names":false,"suffix":""},{"dropping-particle":"","family":"Oliver","given":"Jon","non-dropping-particle":"","parse-names":false,"suffix":""},{"dropping-particle":"","family":"Hughes","given":"Michael","non-dropping-particle":"","parse-names":false,"suffix":""}],"container-title":"Pediatric Exercise Science","id":"ITEM-1","issue":"2","issued":{"date-parts":[["2012"]]},"page":"170-186","title":"Effect of different training methods on running sprint times in male youth","type":"article-journal","volume":"24"},"uris":["http://www.mendeley.com/documents/?uuid=2259e922-cdaf-3321-b766-ea7b5e288d9d"]}],"mendeley":{"formattedCitation":"[28]","plainTextFormattedCitation":"[28]","previouslyFormattedCitation":"[28]"},"properties":{"noteIndex":0},"schema":"https://github.com/citation-style-language/schema/raw/master/csl-citation.json"}</w:instrText>
      </w:r>
      <w:r w:rsidR="006E4D0B" w:rsidRPr="00B33B0D">
        <w:rPr>
          <w:rFonts w:cs="B Lotus"/>
          <w:color w:val="000000"/>
          <w:sz w:val="26"/>
          <w:szCs w:val="26"/>
          <w:rtl/>
          <w:lang w:bidi="fa-IR"/>
        </w:rPr>
        <w:fldChar w:fldCharType="separate"/>
      </w:r>
      <w:r w:rsidR="00386589" w:rsidRPr="00386589">
        <w:rPr>
          <w:rFonts w:cs="B Lotus"/>
          <w:noProof/>
          <w:color w:val="000000"/>
          <w:sz w:val="26"/>
          <w:szCs w:val="26"/>
          <w:lang w:bidi="fa-IR"/>
        </w:rPr>
        <w:t>[28]</w:t>
      </w:r>
      <w:r w:rsidR="006E4D0B" w:rsidRPr="00B33B0D">
        <w:rPr>
          <w:rFonts w:cs="B Lotus"/>
          <w:color w:val="000000"/>
          <w:sz w:val="26"/>
          <w:szCs w:val="26"/>
          <w:rtl/>
          <w:lang w:bidi="fa-IR"/>
        </w:rPr>
        <w:fldChar w:fldCharType="end"/>
      </w:r>
      <w:r w:rsidRPr="00B33B0D">
        <w:rPr>
          <w:rFonts w:cs="B Lotus" w:hint="cs"/>
          <w:color w:val="000000"/>
          <w:sz w:val="26"/>
          <w:szCs w:val="26"/>
          <w:rtl/>
          <w:lang w:bidi="fa-IR"/>
        </w:rPr>
        <w:t xml:space="preserve">. به شکل جالبی، این </w:t>
      </w:r>
      <w:r w:rsidR="007E5703">
        <w:rPr>
          <w:rFonts w:cs="B Lotus" w:hint="cs"/>
          <w:color w:val="000000"/>
          <w:sz w:val="26"/>
          <w:szCs w:val="26"/>
          <w:rtl/>
          <w:lang w:bidi="fa-IR"/>
        </w:rPr>
        <w:t>مطالعه</w:t>
      </w:r>
      <w:r w:rsidRPr="00B33B0D">
        <w:rPr>
          <w:rFonts w:cs="B Lotus" w:hint="cs"/>
          <w:color w:val="000000"/>
          <w:sz w:val="26"/>
          <w:szCs w:val="26"/>
          <w:rtl/>
          <w:lang w:bidi="fa-IR"/>
        </w:rPr>
        <w:t xml:space="preserve"> نشان داد که پسران پیش از اوج سرعت قد و نزدیک این دوره بیشترین </w:t>
      </w:r>
      <w:proofErr w:type="spellStart"/>
      <w:r w:rsidRPr="00B33B0D">
        <w:rPr>
          <w:rFonts w:cs="B Lotus" w:hint="cs"/>
          <w:color w:val="000000"/>
          <w:sz w:val="26"/>
          <w:szCs w:val="26"/>
          <w:rtl/>
          <w:lang w:bidi="fa-IR"/>
        </w:rPr>
        <w:t>سودبخشی</w:t>
      </w:r>
      <w:proofErr w:type="spellEnd"/>
      <w:r w:rsidRPr="00B33B0D">
        <w:rPr>
          <w:rFonts w:cs="B Lotus" w:hint="cs"/>
          <w:color w:val="000000"/>
          <w:sz w:val="26"/>
          <w:szCs w:val="26"/>
          <w:rtl/>
          <w:lang w:bidi="fa-IR"/>
        </w:rPr>
        <w:t xml:space="preserve"> را از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می</w:t>
      </w:r>
      <w:r w:rsidR="00E66209">
        <w:rPr>
          <w:rFonts w:cs="B Lotus" w:hint="cs"/>
          <w:color w:val="000000"/>
          <w:sz w:val="26"/>
          <w:szCs w:val="26"/>
          <w:rtl/>
          <w:lang w:bidi="fa-IR"/>
        </w:rPr>
        <w:t>‌</w:t>
      </w:r>
      <w:r w:rsidRPr="00B33B0D">
        <w:rPr>
          <w:rFonts w:cs="B Lotus" w:hint="cs"/>
          <w:color w:val="000000"/>
          <w:sz w:val="26"/>
          <w:szCs w:val="26"/>
          <w:rtl/>
          <w:lang w:bidi="fa-IR"/>
        </w:rPr>
        <w:t>برند</w:t>
      </w:r>
      <w:proofErr w:type="spellEnd"/>
      <w:r w:rsidR="00D213F1" w:rsidRPr="00B33B0D">
        <w:rPr>
          <w:rFonts w:cs="B Lotus" w:hint="cs"/>
          <w:color w:val="000000"/>
          <w:sz w:val="26"/>
          <w:szCs w:val="26"/>
          <w:rtl/>
          <w:lang w:bidi="fa-IR"/>
        </w:rPr>
        <w:t xml:space="preserve"> </w:t>
      </w:r>
      <w:r w:rsidR="00D213F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{"citationItems":[{"id":"ITEM-1","itemData":{"DOI":"10.1123/pes.24.2.170","ISSN":"15432920","abstract":"The primary purpose of this paper was to provide insight into the effect of different training methods on sprinting time in male youth aged 8-18 years. Specific and nonspecific training methods were identified, the participants of the fiveteen studies chategorized into pre, mid- and postpeak height velocity and effect sizes and percent changes calculated for each training method were appropriate. Plyometric training had the most effect on sprint times in pre- and midpeak height velocity participants, while combined training methods were the most efficient in postpeak height velocity participants. However, it is difficult to quantify the effects of different training methods due to the limited knowledge in this area e.g., resisted training on pre-PHV participants. Furthermore, it may be worthwhile to investigate additional variables (i.e., stride length, stride frequency, horizontal force), to better determine effect of training methods in different maturity statuses, the development of sprinting and possible stages where individual development can be optimized by training. © 2012 Human Kinetics, Inc.","author":[{"dropping-particle":"","family":"Rumpf","given":"Michael C","non-dropping-particle":"","parse-names":false,"suffix":""},{"dropping-particle":"","family":"Cronin","given":"John B","non-dropping-particle":"","parse-names":false,"suffix":""},{"dropping-particle":"","family":"Pinder","given":"Shane D","non-dropping-particle":"","parse-names":false,"suffix":""},{"dropping-particle":"","family":"Oliver","given":"Jon","non-dropping-particle":"","parse-names":false,"suffix":""},{"dropping-particle":"","family":"Hughes","given":"Michael","non-dropping-particle":"","parse-names":false,"suffix":""}],"container-title":"Pediatric Exercise Science","id":"ITEM-1","issue":"2","issued":{"date-parts":[["2012"]]},"page":"170-186","title":"Effect of different training methods on running sprint times in male youth","type":"article-journal","volume":"24"},"uris":["http://www.mendeley.com/documents/?uuid=2259e922-cdaf-3321-b766-ea7b5e288d9d"]}],"mendeley":{"formattedCitation":"[28]","plainTextFormattedCitation":"[28]","previouslyFormattedCitation":"[28]"},"properties":{"noteIndex":0},"schema":"https://github.com/citation-style-language/schema/raw/master/csl-citation.json"}</w:instrText>
      </w:r>
      <w:r w:rsidR="00D213F1" w:rsidRPr="00B33B0D">
        <w:rPr>
          <w:rFonts w:cs="B Lotus"/>
          <w:color w:val="000000"/>
          <w:sz w:val="26"/>
          <w:szCs w:val="26"/>
          <w:rtl/>
          <w:lang w:bidi="fa-IR"/>
        </w:rPr>
        <w:fldChar w:fldCharType="separate"/>
      </w:r>
      <w:r w:rsidR="00386589" w:rsidRPr="00386589">
        <w:rPr>
          <w:rFonts w:cs="B Lotus"/>
          <w:noProof/>
          <w:color w:val="000000"/>
          <w:sz w:val="26"/>
          <w:szCs w:val="26"/>
          <w:lang w:bidi="fa-IR"/>
        </w:rPr>
        <w:t>[28]</w:t>
      </w:r>
      <w:r w:rsidR="00D213F1" w:rsidRPr="00B33B0D">
        <w:rPr>
          <w:rFonts w:cs="B Lotus"/>
          <w:color w:val="000000"/>
          <w:sz w:val="26"/>
          <w:szCs w:val="26"/>
          <w:rtl/>
          <w:lang w:bidi="fa-IR"/>
        </w:rPr>
        <w:fldChar w:fldCharType="end"/>
      </w:r>
      <w:r w:rsidRPr="00B33B0D">
        <w:rPr>
          <w:rFonts w:cs="B Lotus" w:hint="cs"/>
          <w:color w:val="000000"/>
          <w:sz w:val="26"/>
          <w:szCs w:val="26"/>
          <w:rtl/>
          <w:lang w:bidi="fa-IR"/>
        </w:rPr>
        <w:t>.</w:t>
      </w:r>
      <w:r w:rsidR="003C0713" w:rsidRPr="00B33B0D">
        <w:rPr>
          <w:rFonts w:cs="B Lotus" w:hint="cs"/>
          <w:color w:val="000000"/>
          <w:sz w:val="26"/>
          <w:szCs w:val="26"/>
          <w:rtl/>
          <w:lang w:bidi="fa-IR"/>
        </w:rPr>
        <w:t xml:space="preserve"> همچنین</w:t>
      </w:r>
      <w:r w:rsidRPr="00B33B0D">
        <w:rPr>
          <w:rFonts w:cs="B Lotus" w:hint="cs"/>
          <w:color w:val="000000"/>
          <w:sz w:val="26"/>
          <w:szCs w:val="26"/>
          <w:rtl/>
          <w:lang w:bidi="fa-IR"/>
        </w:rPr>
        <w:t xml:space="preserve"> مطالعات گذشته نشان </w:t>
      </w:r>
      <w:proofErr w:type="spellStart"/>
      <w:r w:rsidRPr="00B33B0D">
        <w:rPr>
          <w:rFonts w:cs="B Lotus" w:hint="cs"/>
          <w:color w:val="000000"/>
          <w:sz w:val="26"/>
          <w:szCs w:val="26"/>
          <w:rtl/>
          <w:lang w:bidi="fa-IR"/>
        </w:rPr>
        <w:t>داده</w:t>
      </w:r>
      <w:r w:rsidR="00E66209">
        <w:rPr>
          <w:rFonts w:cs="B Lotus" w:hint="cs"/>
          <w:color w:val="000000"/>
          <w:sz w:val="26"/>
          <w:szCs w:val="26"/>
          <w:rtl/>
          <w:lang w:bidi="fa-IR"/>
        </w:rPr>
        <w:t>‌</w:t>
      </w:r>
      <w:r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w:t>
      </w:r>
      <w:r w:rsidR="003C0713" w:rsidRPr="00B33B0D">
        <w:rPr>
          <w:rFonts w:cs="B Lotus" w:hint="cs"/>
          <w:color w:val="000000"/>
          <w:sz w:val="26"/>
          <w:szCs w:val="26"/>
          <w:rtl/>
          <w:lang w:bidi="fa-IR"/>
        </w:rPr>
        <w:t>زمانی که</w:t>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آزمودنی</w:t>
      </w:r>
      <w:r w:rsidR="00E66209">
        <w:rPr>
          <w:rFonts w:cs="B Lotus" w:hint="cs"/>
          <w:color w:val="000000"/>
          <w:sz w:val="26"/>
          <w:szCs w:val="26"/>
          <w:rtl/>
          <w:lang w:bidi="fa-IR"/>
        </w:rPr>
        <w:t>‌</w:t>
      </w:r>
      <w:r w:rsidRPr="00B33B0D">
        <w:rPr>
          <w:rFonts w:cs="B Lotus" w:hint="cs"/>
          <w:color w:val="000000"/>
          <w:sz w:val="26"/>
          <w:szCs w:val="26"/>
          <w:rtl/>
          <w:lang w:bidi="fa-IR"/>
        </w:rPr>
        <w:t>ها</w:t>
      </w:r>
      <w:proofErr w:type="spellEnd"/>
      <w:r w:rsidRPr="00B33B0D">
        <w:rPr>
          <w:rFonts w:cs="B Lotus" w:hint="cs"/>
          <w:color w:val="000000"/>
          <w:sz w:val="26"/>
          <w:szCs w:val="26"/>
          <w:rtl/>
          <w:lang w:bidi="fa-IR"/>
        </w:rPr>
        <w:t xml:space="preserve"> به طور کافی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را انجام دهند بهبود های تمرینی مستقل از سطح آمادگی است. </w:t>
      </w:r>
      <w:proofErr w:type="spellStart"/>
      <w:r w:rsidRPr="00B33B0D">
        <w:rPr>
          <w:rFonts w:cs="B Lotus" w:hint="cs"/>
          <w:color w:val="000000"/>
          <w:sz w:val="26"/>
          <w:szCs w:val="26"/>
          <w:rtl/>
          <w:lang w:bidi="fa-IR"/>
        </w:rPr>
        <w:t>آزمودنی</w:t>
      </w:r>
      <w:r w:rsidR="00E66209">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با شرایط جسمانی خوب یا بد، به طور برابری از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سود </w:t>
      </w:r>
      <w:proofErr w:type="spellStart"/>
      <w:r w:rsidRPr="00B33B0D">
        <w:rPr>
          <w:rFonts w:cs="B Lotus" w:hint="cs"/>
          <w:color w:val="000000"/>
          <w:sz w:val="26"/>
          <w:szCs w:val="26"/>
          <w:rtl/>
          <w:lang w:bidi="fa-IR"/>
        </w:rPr>
        <w:t>می</w:t>
      </w:r>
      <w:r w:rsidR="0017051A">
        <w:rPr>
          <w:rFonts w:cs="B Lotus" w:hint="cs"/>
          <w:color w:val="000000"/>
          <w:sz w:val="26"/>
          <w:szCs w:val="26"/>
          <w:rtl/>
          <w:lang w:bidi="fa-IR"/>
        </w:rPr>
        <w:t>‌</w:t>
      </w:r>
      <w:r w:rsidRPr="00B33B0D">
        <w:rPr>
          <w:rFonts w:cs="B Lotus" w:hint="cs"/>
          <w:color w:val="000000"/>
          <w:sz w:val="26"/>
          <w:szCs w:val="26"/>
          <w:rtl/>
          <w:lang w:bidi="fa-IR"/>
        </w:rPr>
        <w:t>برند</w:t>
      </w:r>
      <w:proofErr w:type="spellEnd"/>
      <w:r w:rsidRPr="00B33B0D">
        <w:rPr>
          <w:rFonts w:cs="B Lotus" w:hint="cs"/>
          <w:color w:val="000000"/>
          <w:sz w:val="26"/>
          <w:szCs w:val="26"/>
          <w:rtl/>
          <w:lang w:bidi="fa-IR"/>
        </w:rPr>
        <w:t xml:space="preserve">، همچنین مردان قدرت مشابهی با زنان به دنبال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به دست </w:t>
      </w:r>
      <w:proofErr w:type="spellStart"/>
      <w:r w:rsidRPr="00B33B0D">
        <w:rPr>
          <w:rFonts w:cs="B Lotus" w:hint="cs"/>
          <w:color w:val="000000"/>
          <w:sz w:val="26"/>
          <w:szCs w:val="26"/>
          <w:rtl/>
          <w:lang w:bidi="fa-IR"/>
        </w:rPr>
        <w:t>می</w:t>
      </w:r>
      <w:r w:rsidR="00E66209">
        <w:rPr>
          <w:rFonts w:cs="B Lotus" w:hint="cs"/>
          <w:color w:val="000000"/>
          <w:sz w:val="26"/>
          <w:szCs w:val="26"/>
          <w:rtl/>
          <w:lang w:bidi="fa-IR"/>
        </w:rPr>
        <w:t>‌</w:t>
      </w:r>
      <w:r w:rsidRPr="00B33B0D">
        <w:rPr>
          <w:rFonts w:cs="B Lotus" w:hint="cs"/>
          <w:color w:val="000000"/>
          <w:sz w:val="26"/>
          <w:szCs w:val="26"/>
          <w:rtl/>
          <w:lang w:bidi="fa-IR"/>
        </w:rPr>
        <w:t>آورند</w:t>
      </w:r>
      <w:proofErr w:type="spellEnd"/>
      <w:r w:rsidRPr="00B33B0D">
        <w:rPr>
          <w:rFonts w:cs="B Lotus" w:hint="cs"/>
          <w:color w:val="000000"/>
          <w:sz w:val="26"/>
          <w:szCs w:val="26"/>
          <w:rtl/>
          <w:lang w:bidi="fa-IR"/>
        </w:rPr>
        <w:t xml:space="preserve"> </w:t>
      </w:r>
      <w:r w:rsidRPr="00B33B0D">
        <w:rPr>
          <w:rFonts w:cs="B Lotus"/>
          <w:color w:val="000000"/>
          <w:sz w:val="26"/>
          <w:szCs w:val="26"/>
          <w:rtl/>
          <w:lang w:bidi="fa-IR"/>
        </w:rPr>
        <w:lastRenderedPageBreak/>
        <w:fldChar w:fldCharType="begin" w:fldLock="1"/>
      </w:r>
      <w:r w:rsidR="00CA71D8">
        <w:rPr>
          <w:rFonts w:cs="B Lotus"/>
          <w:color w:val="000000"/>
          <w:sz w:val="26"/>
          <w:szCs w:val="26"/>
          <w:lang w:bidi="fa-IR"/>
        </w:rPr>
        <w:instrText>ADDIN CSL_CITATION {"citationItems":[{"id":"ITEM-1","itemData":{"DOI":"10.1519/JSC.0b013e318220fd03","ISSN":"10648011","abstract":"The purpose of this meta-analysis was to attempt to gain a clear picture of the magnitude of sprint performance improvements expected after chronic plyometric training (PT) and to identify specific factors that influence the treatment effects. Studies employing a PT intervention and containing data necessary to calculate effect size (ES) were included in the analysis. A total of 26 studies with a total of 56 ES met the inclusion criterion. Analysis of ES demonstrated that the strategies that seem to maximize the probability of obtaining significantly (p&lt;0.05) greater improvement in sprint performance included training volume for &lt;10 weeks; a minimum of 15 sessions; and high-intensity programs with &gt;80 combined jumps per session. To optimize sprint enhancement, the combination of different types of plyometrics and the use of training programs that incorporate greater horizontal acceleration (i.e., sprint-specific plyometric exercises, jumps with horizontal displacement) would be recommended, rather than using only one form of jump training (p&lt;0.05). No extra benefits were found to be gained from doing plyometrics with added weight. The loading parameters identified in this analysis should be considered by the professional sprinters and specialized trainers with regard to the most appropriate dose-response trends PT to optimized sprint performance gains. © 2012 National Strength and Conditioning Association.","author":[{"dropping-particle":"","family":"Villarreal","given":"Eduardo Sáez","non-dropping-particle":"De","parse-names":false,"suffix":""},{"dropping-particle":"","family":"Requena","given":"Bernardo","non-dropping-particle":"","parse-names":false,"suffix":""},{"dropping-particle":"","family":"Cronin","given":"John B","non-dropping-particle":"","parse-names":false,"suffix":""}],"container-title":"Journal of Strength and Conditioning Research","id":"ITEM-1","issue":"2","issued":{"date-parts":[["2012","2"]]},"page":"575-584","title":"The effects of plyometric training on sprint performance: A meta-analysis","type":"article-journal","volume":"26"},"uris":["http://www.mendeley.com/documents/?uuid=a8c438c7-0237-3f2c-ac51-d29be04d7c08"]}],"mendeley":{"formattedCitation":"[29]","plainTextFormattedCitation":"[29]","previouslyFormattedCitation":"[29]"},"properties":{"noteIndex":0},"schema":"https://github.com/citation-style-language/schema/raw/master/csl-citation.json"}</w:instrText>
      </w:r>
      <w:r w:rsidRPr="00B33B0D">
        <w:rPr>
          <w:rFonts w:cs="B Lotus"/>
          <w:color w:val="000000"/>
          <w:sz w:val="26"/>
          <w:szCs w:val="26"/>
          <w:rtl/>
          <w:lang w:bidi="fa-IR"/>
        </w:rPr>
        <w:fldChar w:fldCharType="separate"/>
      </w:r>
      <w:r w:rsidR="00386589" w:rsidRPr="00386589">
        <w:rPr>
          <w:rFonts w:cs="B Lotus"/>
          <w:noProof/>
          <w:color w:val="000000"/>
          <w:sz w:val="26"/>
          <w:szCs w:val="26"/>
          <w:lang w:bidi="fa-IR"/>
        </w:rPr>
        <w:t>[29]</w:t>
      </w:r>
      <w:r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roofErr w:type="spellStart"/>
      <w:r w:rsidR="00AD3378" w:rsidRPr="00B33B0D">
        <w:rPr>
          <w:rFonts w:cs="B Lotus" w:hint="cs"/>
          <w:color w:val="000000"/>
          <w:sz w:val="26"/>
          <w:szCs w:val="26"/>
          <w:rtl/>
          <w:lang w:bidi="fa-IR"/>
        </w:rPr>
        <w:t>رادنور</w:t>
      </w:r>
      <w:proofErr w:type="spellEnd"/>
      <w:r w:rsidRPr="00B33B0D">
        <w:rPr>
          <w:rFonts w:cs="B Lotus" w:hint="cs"/>
          <w:color w:val="000000"/>
          <w:sz w:val="26"/>
          <w:szCs w:val="26"/>
          <w:rtl/>
          <w:lang w:bidi="fa-IR"/>
        </w:rPr>
        <w:t xml:space="preserve"> و همکاران  در </w:t>
      </w:r>
      <w:proofErr w:type="spellStart"/>
      <w:r w:rsidRPr="00B33B0D">
        <w:rPr>
          <w:rFonts w:cs="B Lotus" w:hint="cs"/>
          <w:color w:val="000000"/>
          <w:sz w:val="26"/>
          <w:szCs w:val="26"/>
          <w:rtl/>
          <w:lang w:bidi="fa-IR"/>
        </w:rPr>
        <w:t>مطالعه</w:t>
      </w:r>
      <w:r w:rsidR="00E66209">
        <w:rPr>
          <w:rFonts w:cs="B Lotus" w:hint="cs"/>
          <w:color w:val="000000"/>
          <w:sz w:val="26"/>
          <w:szCs w:val="26"/>
          <w:rtl/>
          <w:lang w:bidi="fa-IR"/>
        </w:rPr>
        <w:t>‌</w:t>
      </w:r>
      <w:r w:rsidRPr="00B33B0D">
        <w:rPr>
          <w:rFonts w:cs="B Lotus" w:hint="cs"/>
          <w:color w:val="000000"/>
          <w:sz w:val="26"/>
          <w:szCs w:val="26"/>
          <w:rtl/>
          <w:lang w:bidi="fa-IR"/>
        </w:rPr>
        <w:t>ای</w:t>
      </w:r>
      <w:proofErr w:type="spellEnd"/>
      <w:r w:rsidRPr="00B33B0D">
        <w:rPr>
          <w:rFonts w:cs="B Lotus" w:hint="cs"/>
          <w:color w:val="000000"/>
          <w:sz w:val="26"/>
          <w:szCs w:val="26"/>
          <w:rtl/>
          <w:lang w:bidi="fa-IR"/>
        </w:rPr>
        <w:t xml:space="preserve"> عملکردهای سرعتی و پرشی را پس از 6 هفته تمرین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در پسران جوان پیش و پس از اوج سرعت قد مورد بررسی قرار دادند</w:t>
      </w:r>
      <w:r w:rsidR="00087DD6" w:rsidRPr="00B33B0D">
        <w:rPr>
          <w:rFonts w:cs="B Lotus" w:hint="cs"/>
          <w:color w:val="000000"/>
          <w:sz w:val="26"/>
          <w:szCs w:val="26"/>
          <w:rtl/>
          <w:lang w:bidi="fa-IR"/>
        </w:rPr>
        <w:t xml:space="preserve"> </w:t>
      </w:r>
      <w:r w:rsidR="00087DD6"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{"citationItems":[{"id":"ITEM-1","itemData":{"DOI":"10.1519/JSC.0000000000001527","ISSN":"15334295","PMID":"27379963","abstract":"Radnor, JM, Lloyd, RS, and Oliver, JL. Individual response to different forms of resistance training in school-aged boys. J Strength Cond Res 31(3): 787-797, 2017 - The aim of this study was to examine individual responses to different forms of resistance training on measures of jumping and sprinting performance in school-aged boys. Eighty boys were categorized into 2 maturity groups (pre- or post-peak height velocity [PHV]) and randomly assigned to a plyometric training, resistance training, combined training, or control group. Intervention groups participated in training twice weekly for 6 weeks, with measures of acceleration, maximal running velocity, squat jump height, and reactive strength index (RSI) collected preintervention and postintervention. In the pre-PHV cohort, plyometric training and combined training resulted in significantly more positive responders than the other 2 groups in both sprint variables (standardized residual values &gt;1.96). In the post-PHV cohort, significantly more positive responders for acceleration and squat jump height resulted from traditional strength training and combined training groups, compared with other groups. Conversely, plyometric training and combined training resulted in a significantly greater number of positive responders than the other 2 groups for maximal velocity and RSI. Control participants rarely demonstrated meaningful changes in performance over the 6-week period. Irrespective of maturation, it would seem that combined training provides the greatest opportunity for most individuals to make short-term improvements in jump and sprint performance. Taking maturation into account, our data show that a plyometric training stimulus is important for individuals in the pre-PHV stage of development, whether as a stand-alone method or in combination with traditional strength training, when attempting to improve jumping and sprinting ability. However, individuals in the post-PHV stage require a more specific training stimulus depending on the performance variable that is being targeted for improvement.","author":[{"dropping-particle":"","family":"Radnor","given":"John M.","non-dropping-particle":"","parse-names":false,"suffix":""},{"dropping-particle":"","family":"Lloyd","given":"Rhodri S.","non-dropping-particle":"","parse-names":false,"suffix":""},{"dropping-particle":"","family":"Oliver","given":"Jon L.","non-dropping-particle":"","parse-names":false,"suffix":""}],"container-title":"Journal of Strength and Conditioning Research","id":"ITEM-1","issue":"3","issued":{"date-parts":[["2017","3","1"]]},"page":"787-797","publisher":"NSCA National Strength and Conditioning Association","title":"Individual Response to Different Forms of Resistance Training in School-Aged Boys","type":"article-journal","volume":"31"},"uris":["http://www.mendeley.com/documents/?uuid=45b3f543-f09e-3bc7-bc33-3f0a51721a36"]}],"mendeley":{"formattedCitation":"[25]","plainTextFormattedCitation":"[25]","previouslyFormattedCitation":"[25]"},"properties":{"noteIndex":0},"schema":"https://github.com/citation-style-language/schema/raw/master/csl-citation.json"}</w:instrText>
      </w:r>
      <w:r w:rsidR="00087DD6" w:rsidRPr="00B33B0D">
        <w:rPr>
          <w:rFonts w:cs="B Lotus"/>
          <w:color w:val="000000"/>
          <w:sz w:val="26"/>
          <w:szCs w:val="26"/>
          <w:rtl/>
          <w:lang w:bidi="fa-IR"/>
        </w:rPr>
        <w:fldChar w:fldCharType="separate"/>
      </w:r>
      <w:r w:rsidR="00386589" w:rsidRPr="00386589">
        <w:rPr>
          <w:rFonts w:cs="B Lotus"/>
          <w:noProof/>
          <w:color w:val="000000"/>
          <w:sz w:val="26"/>
          <w:szCs w:val="26"/>
          <w:lang w:bidi="fa-IR"/>
        </w:rPr>
        <w:t>[25]</w:t>
      </w:r>
      <w:r w:rsidR="00087DD6" w:rsidRPr="00B33B0D">
        <w:rPr>
          <w:rFonts w:cs="B Lotus"/>
          <w:color w:val="000000"/>
          <w:sz w:val="26"/>
          <w:szCs w:val="26"/>
          <w:rtl/>
          <w:lang w:bidi="fa-IR"/>
        </w:rPr>
        <w:fldChar w:fldCharType="end"/>
      </w:r>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یافته</w:t>
      </w:r>
      <w:r w:rsidR="00E66209">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این مطالعه نشان</w:t>
      </w:r>
      <w:r w:rsidR="00006F7B">
        <w:rPr>
          <w:rFonts w:cs="B Lotus" w:hint="cs"/>
          <w:color w:val="000000"/>
          <w:sz w:val="26"/>
          <w:szCs w:val="26"/>
          <w:rtl/>
          <w:lang w:bidi="fa-IR"/>
        </w:rPr>
        <w:t xml:space="preserve">‌ </w:t>
      </w:r>
      <w:r w:rsidRPr="00B33B0D">
        <w:rPr>
          <w:rFonts w:cs="B Lotus" w:hint="cs"/>
          <w:color w:val="000000"/>
          <w:sz w:val="26"/>
          <w:szCs w:val="26"/>
          <w:rtl/>
          <w:lang w:bidi="fa-IR"/>
        </w:rPr>
        <w:t xml:space="preserve">داد که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به تنهایی ممکن است در ایجاد آثار کوتاه مدت در </w:t>
      </w:r>
      <w:proofErr w:type="spellStart"/>
      <w:r w:rsidRPr="00B33B0D">
        <w:rPr>
          <w:rFonts w:cs="B Lotus" w:hint="cs"/>
          <w:color w:val="000000"/>
          <w:sz w:val="26"/>
          <w:szCs w:val="26"/>
          <w:rtl/>
          <w:lang w:bidi="fa-IR"/>
        </w:rPr>
        <w:t>عملکردهایی</w:t>
      </w:r>
      <w:proofErr w:type="spellEnd"/>
      <w:r w:rsidRPr="00B33B0D">
        <w:rPr>
          <w:rFonts w:cs="B Lotus" w:hint="cs"/>
          <w:color w:val="000000"/>
          <w:sz w:val="26"/>
          <w:szCs w:val="26"/>
          <w:rtl/>
          <w:lang w:bidi="fa-IR"/>
        </w:rPr>
        <w:t xml:space="preserve"> مانند پرش و دویدن سرعتی در پسران قبل از سن اوج رشد قد کافی باشد، با </w:t>
      </w:r>
      <w:proofErr w:type="spellStart"/>
      <w:r w:rsidRPr="00B33B0D">
        <w:rPr>
          <w:rFonts w:cs="B Lotus" w:hint="cs"/>
          <w:color w:val="000000"/>
          <w:sz w:val="26"/>
          <w:szCs w:val="26"/>
          <w:rtl/>
          <w:lang w:bidi="fa-IR"/>
        </w:rPr>
        <w:t>این</w:t>
      </w:r>
      <w:r w:rsidR="0017051A">
        <w:rPr>
          <w:rFonts w:cs="B Lotus" w:hint="cs"/>
          <w:color w:val="000000"/>
          <w:sz w:val="26"/>
          <w:szCs w:val="26"/>
          <w:rtl/>
          <w:lang w:bidi="fa-IR"/>
        </w:rPr>
        <w:t>‌</w:t>
      </w:r>
      <w:r w:rsidRPr="00B33B0D">
        <w:rPr>
          <w:rFonts w:cs="B Lotus" w:hint="cs"/>
          <w:color w:val="000000"/>
          <w:sz w:val="26"/>
          <w:szCs w:val="26"/>
          <w:rtl/>
          <w:lang w:bidi="fa-IR"/>
        </w:rPr>
        <w:t>حال</w:t>
      </w:r>
      <w:proofErr w:type="spellEnd"/>
      <w:r w:rsidRPr="00B33B0D">
        <w:rPr>
          <w:rFonts w:cs="B Lotus" w:hint="cs"/>
          <w:color w:val="000000"/>
          <w:sz w:val="26"/>
          <w:szCs w:val="26"/>
          <w:rtl/>
          <w:lang w:bidi="fa-IR"/>
        </w:rPr>
        <w:t xml:space="preserve"> </w:t>
      </w:r>
      <w:proofErr w:type="spellStart"/>
      <w:r w:rsidRPr="00B33B0D">
        <w:rPr>
          <w:rFonts w:cs="B Lotus" w:hint="cs"/>
          <w:color w:val="000000"/>
          <w:sz w:val="26"/>
          <w:szCs w:val="26"/>
          <w:rtl/>
          <w:lang w:bidi="fa-IR"/>
        </w:rPr>
        <w:t>تفاوت</w:t>
      </w:r>
      <w:r w:rsidR="00006F7B">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بین فردی بسیار زیادی در این مطالعه مشاهده گردید</w:t>
      </w:r>
      <w:r w:rsidR="00AD3378" w:rsidRPr="00B33B0D">
        <w:rPr>
          <w:rFonts w:cs="B Lotus" w:hint="cs"/>
          <w:color w:val="000000"/>
          <w:sz w:val="26"/>
          <w:szCs w:val="26"/>
          <w:rtl/>
          <w:lang w:bidi="fa-IR"/>
        </w:rPr>
        <w:t xml:space="preserve"> </w:t>
      </w:r>
      <w:r w:rsidR="00AD3378"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{"citationItems":[{"id":"ITEM-1","itemData":{"DOI":"10.1519/JSC.0000000000001527","ISSN":"15334295","PMID":"27379963","abstract":"Radnor, JM, Lloyd, RS, and Oliver, JL. Individual response to different forms of resistance training in school-aged boys. J Strength Cond Res 31(3): 787-797, 2017 - The aim of this study was to examine individual responses to different forms of resistance training on measures of jumping and sprinting performance in school-aged boys. Eighty boys were categorized into 2 maturity groups (pre- or post-peak height velocity [PHV]) and randomly assigned to a plyometric training, resistance training, combined training, or control group. Intervention groups participated in training twice weekly for 6 weeks, with measures of acceleration, maximal running velocity, squat jump height, and reactive strength index (RSI) collected preintervention and postintervention. In the pre-PHV cohort, plyometric training and combined training resulted in significantly more positive responders than the other 2 groups in both sprint variables (standardized residual values &gt;1.96). In the post-PHV cohort, significantly more positive responders for acceleration and squat jump height resulted from traditional strength training and combined training groups, compared with other groups. Conversely, plyometric training and combined training resulted in a significantly greater number of positive responders than the other 2 groups for maximal velocity and RSI. Control participants rarely demonstrated meaningful changes in performance over the 6-week period. Irrespective of maturation, it would seem that combined training provides the greatest opportunity for most individuals to make short-term improvements in jump and sprint performance. Taking maturation into account, our data show that a plyometric training stimulus is important for individuals in the pre-PHV stage of development, whether as a stand-alone method or in combination with traditional strength training, when attempting to improve jumping and sprinting ability. However, individuals in the post-PHV stage require a more specific training stimulus depending on the performance variable that is being targeted for improvement.","author":[{"dropping-particle":"","family":"Radnor","given":"John M.","non-dropping-particle":"","parse-names":false,"suffix":""},{"dropping-particle":"","family":"Lloyd","given":"Rhodri S.","non-dropping-particle":"","parse-names":false,"suffix":""},{"dropping-particle":"","family":"Oliver","given":"Jon L.","non-dropping-particle":"","parse-names":false,"suffix":""}],"container-title":"Journal of Strength and Conditioning Research","id":"ITEM-1","issue":"3","issued":{"date-parts":[["2017","3","1"]]},"page":"787-797","publisher":"NSCA National Strength and Conditioning Association","title":"Individual Response to Different Forms of Resistance Training in School-Aged Boys","type":"article-journal","volume":"31"},"uris":["http://www.mendeley.com/documents/?uuid=45b3f543-f09e-3bc7-bc33-3f0a51721a36"]}],"mendeley":{"formattedCitation":"[25]","plainTextFormattedCitation":"[25]","previouslyFormattedCitation":"[25]"},"properties":{"noteIndex":0},"schema":"https://github.com/citation-style-language/schema/raw/master/csl-citation.json"}</w:instrText>
      </w:r>
      <w:r w:rsidR="00AD3378" w:rsidRPr="00B33B0D">
        <w:rPr>
          <w:rFonts w:cs="B Lotus"/>
          <w:color w:val="000000"/>
          <w:sz w:val="26"/>
          <w:szCs w:val="26"/>
          <w:rtl/>
          <w:lang w:bidi="fa-IR"/>
        </w:rPr>
        <w:fldChar w:fldCharType="separate"/>
      </w:r>
      <w:r w:rsidR="00386589" w:rsidRPr="00386589">
        <w:rPr>
          <w:rFonts w:cs="B Lotus"/>
          <w:noProof/>
          <w:color w:val="000000"/>
          <w:sz w:val="26"/>
          <w:szCs w:val="26"/>
          <w:lang w:bidi="fa-IR"/>
        </w:rPr>
        <w:t>[25]</w:t>
      </w:r>
      <w:r w:rsidR="00AD3378" w:rsidRPr="00B33B0D">
        <w:rPr>
          <w:rFonts w:cs="B Lotus"/>
          <w:color w:val="000000"/>
          <w:sz w:val="26"/>
          <w:szCs w:val="26"/>
          <w:rtl/>
          <w:lang w:bidi="fa-IR"/>
        </w:rPr>
        <w:fldChar w:fldCharType="end"/>
      </w:r>
      <w:r w:rsidR="00AD3378" w:rsidRPr="00B33B0D">
        <w:rPr>
          <w:rFonts w:cs="B Lotus" w:hint="cs"/>
          <w:color w:val="000000"/>
          <w:sz w:val="26"/>
          <w:szCs w:val="26"/>
          <w:rtl/>
          <w:lang w:bidi="fa-IR"/>
        </w:rPr>
        <w:t>.</w:t>
      </w:r>
      <w:r w:rsidRPr="00B33B0D">
        <w:rPr>
          <w:rFonts w:cs="B Lotus" w:hint="cs"/>
          <w:color w:val="000000"/>
          <w:sz w:val="26"/>
          <w:szCs w:val="26"/>
          <w:rtl/>
          <w:lang w:bidi="fa-IR"/>
        </w:rPr>
        <w:t xml:space="preserve"> یکی از دلایل احتمالی برای این </w:t>
      </w:r>
      <w:proofErr w:type="spellStart"/>
      <w:r w:rsidRPr="00B33B0D">
        <w:rPr>
          <w:rFonts w:cs="B Lotus" w:hint="cs"/>
          <w:color w:val="000000"/>
          <w:sz w:val="26"/>
          <w:szCs w:val="26"/>
          <w:rtl/>
          <w:lang w:bidi="fa-IR"/>
        </w:rPr>
        <w:t>تفاوت</w:t>
      </w:r>
      <w:r w:rsidR="00006F7B">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فردی به ژنتیک نسبت داده شده است. مطالعات گذشته نشان </w:t>
      </w:r>
      <w:proofErr w:type="spellStart"/>
      <w:r w:rsidRPr="00B33B0D">
        <w:rPr>
          <w:rFonts w:cs="B Lotus" w:hint="cs"/>
          <w:color w:val="000000"/>
          <w:sz w:val="26"/>
          <w:szCs w:val="26"/>
          <w:rtl/>
          <w:lang w:bidi="fa-IR"/>
        </w:rPr>
        <w:t>داده</w:t>
      </w:r>
      <w:r w:rsidR="00006F7B">
        <w:rPr>
          <w:rFonts w:cs="B Lotus" w:hint="cs"/>
          <w:color w:val="000000"/>
          <w:sz w:val="26"/>
          <w:szCs w:val="26"/>
          <w:rtl/>
          <w:lang w:bidi="fa-IR"/>
        </w:rPr>
        <w:t>‌</w:t>
      </w:r>
      <w:r w:rsidRPr="00B33B0D">
        <w:rPr>
          <w:rFonts w:cs="B Lotus" w:hint="cs"/>
          <w:color w:val="000000"/>
          <w:sz w:val="26"/>
          <w:szCs w:val="26"/>
          <w:rtl/>
          <w:lang w:bidi="fa-IR"/>
        </w:rPr>
        <w:t>اند</w:t>
      </w:r>
      <w:proofErr w:type="spellEnd"/>
      <w:r w:rsidRPr="00B33B0D">
        <w:rPr>
          <w:rFonts w:cs="B Lotus" w:hint="cs"/>
          <w:color w:val="000000"/>
          <w:sz w:val="26"/>
          <w:szCs w:val="26"/>
          <w:rtl/>
          <w:lang w:bidi="fa-IR"/>
        </w:rPr>
        <w:t xml:space="preserve"> که عملکرد </w:t>
      </w:r>
      <w:r w:rsidR="00A04D7C" w:rsidRPr="00B33B0D">
        <w:rPr>
          <w:rFonts w:cs="B Lotus" w:hint="cs"/>
          <w:color w:val="000000"/>
          <w:sz w:val="26"/>
          <w:szCs w:val="26"/>
          <w:rtl/>
          <w:lang w:bidi="fa-IR"/>
        </w:rPr>
        <w:t>ورزشی</w:t>
      </w:r>
      <w:r w:rsidRPr="00B33B0D">
        <w:rPr>
          <w:rFonts w:cs="B Lotus" w:hint="cs"/>
          <w:color w:val="000000"/>
          <w:sz w:val="26"/>
          <w:szCs w:val="26"/>
          <w:rtl/>
          <w:lang w:bidi="fa-IR"/>
        </w:rPr>
        <w:t xml:space="preserve"> به طور کلی در حدود 66 درصد نشات گرفته از ژنتیک است</w:t>
      </w:r>
      <w:r w:rsidR="005123D4" w:rsidRPr="00B33B0D">
        <w:rPr>
          <w:rFonts w:cs="B Lotus" w:hint="cs"/>
          <w:color w:val="000000"/>
          <w:sz w:val="26"/>
          <w:szCs w:val="26"/>
          <w:rtl/>
          <w:lang w:bidi="fa-IR"/>
        </w:rPr>
        <w:t xml:space="preserve"> </w:t>
      </w:r>
      <w:r w:rsidR="005123D4"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{"citationItems":[{"id":"ITEM-1","itemData":{"DOI":"10.3390/GENES14061235","ISSN":"20734425","PMID":"37372415","abstract":"Phenotypes of athletic performance and exercise capacity are complex traits influenced by both genetic and environmental factors. This update on the panel of genetic markers (DNA polymorphisms) associated with athlete status summarises recent advances in sports genomics research, including findings from candidate gene and genome-wide association (GWAS) studies, meta-analyses, and findings involving larger-scale initiatives such as the UK Biobank. As of the end of May 2023, a total of 251 DNA polymorphisms have been associated with athlete status, of which 128 genetic markers were positively associated with athlete status in at least two studies (41 endurance-related, 45 power-related, and 42 strength-related). The most promising genetic markers include the AMPD1 rs17602729 C, CDKN1A rs236448 A, HFE rs1799945 G, MYBPC3 rs1052373 G, NFIA-AS2 rs1572312 C, PPARA rs4253778 G, and PPARGC1A rs8192678 G alleles for endurance; ACTN3 rs1815739 C, AMPD1 rs17602729 C, CDKN1A rs236448 C, CPNE5 rs3213537 G, GALNTL6 rs558129 T, IGF2 rs680 G, IGSF3 rs699785 A, NOS3 rs2070744 T, and TRHR rs7832552 T alleles for power; and ACTN3 rs1815739 C, AR ≥21 CAG repeats, LRPPRC rs10186876 A, MMS22L rs9320823 T, PHACTR1 rs6905419 C, and PPARG rs1801282 G alleles for strength. It should be appreciated, however, that elite performance still cannot be predicted well using only genetic testing.","author":[{"dropping-particle":"","family":"Semenova","given":"Ekaterina A.","non-dropping-particle":"","parse-names":false,"suffix":""},{"dropping-particle":"","family":"Hall","given":"Elliott C.R.","non-dropping-particle":"","parse-names":false,"suffix":""},{"dropping-particle":"","family":"Ahmetov","given":"Ildus I.","non-dropping-particle":"","parse-names":false,"suffix":""}],"container-title":"Genes","id":"ITEM-1","issue":"6","issued":{"date-parts":[["2023","6","1"]]},"publisher":"Multidisciplinary Digital Publishing Institute  (MDPI)","title":"Genes and Athletic Performance: The 2023 Update","type":"article-journal","volume":"14"},"uris":["http://www.mendeley.com/documents/?uuid=70078403-b55e-31d6-bbe9-750c4c3fd011"]}],"mendeley":{"formattedCitation":"[8]","plainTextFormattedCitation":"[8]","previouslyFormattedCitation":"[8]"},"properties":{"noteIndex":0},"schema":"https://github.com/citation-style-language/schema/raw/master/csl-citation.json"}</w:instrText>
      </w:r>
      <w:r w:rsidR="005123D4" w:rsidRPr="00B33B0D">
        <w:rPr>
          <w:rFonts w:cs="B Lotus"/>
          <w:color w:val="000000"/>
          <w:sz w:val="26"/>
          <w:szCs w:val="26"/>
          <w:rtl/>
          <w:lang w:bidi="fa-IR"/>
        </w:rPr>
        <w:fldChar w:fldCharType="separate"/>
      </w:r>
      <w:r w:rsidR="00386589" w:rsidRPr="00386589">
        <w:rPr>
          <w:rFonts w:cs="B Lotus"/>
          <w:noProof/>
          <w:color w:val="000000"/>
          <w:sz w:val="26"/>
          <w:szCs w:val="26"/>
          <w:lang w:bidi="fa-IR"/>
        </w:rPr>
        <w:t>[8]</w:t>
      </w:r>
      <w:r w:rsidR="005123D4" w:rsidRPr="00B33B0D">
        <w:rPr>
          <w:rFonts w:cs="B Lotus"/>
          <w:color w:val="000000"/>
          <w:sz w:val="26"/>
          <w:szCs w:val="26"/>
          <w:rtl/>
          <w:lang w:bidi="fa-IR"/>
        </w:rPr>
        <w:fldChar w:fldCharType="end"/>
      </w:r>
      <w:r w:rsidRPr="00B33B0D">
        <w:rPr>
          <w:rFonts w:cs="B Lotus" w:hint="cs"/>
          <w:color w:val="000000"/>
          <w:sz w:val="26"/>
          <w:szCs w:val="26"/>
          <w:rtl/>
          <w:lang w:bidi="fa-IR"/>
        </w:rPr>
        <w:t xml:space="preserve">. بنابراین در این تحقیق در کنار تمرین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به نقش برخی ژنهای کاندید مهم پرداخته شد که پتانسیل اثرگذاری بر عملکرد توانی را داشتند.</w:t>
      </w:r>
      <w:r w:rsidR="00BC6C9B" w:rsidRPr="00B33B0D">
        <w:rPr>
          <w:rFonts w:cs="B Lotus" w:hint="cs"/>
          <w:color w:val="000000"/>
          <w:sz w:val="26"/>
          <w:szCs w:val="26"/>
          <w:rtl/>
          <w:lang w:bidi="fa-IR"/>
        </w:rPr>
        <w:t xml:space="preserve"> </w:t>
      </w:r>
    </w:p>
    <w:p w14:paraId="7A7A4AA7" w14:textId="06B04F8A" w:rsidR="005B44B6" w:rsidRPr="00B33B0D" w:rsidRDefault="00C078E4" w:rsidP="00525C39">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 xml:space="preserve">زمانی که مقادیر پایه عملکرد در </w:t>
      </w:r>
      <w:proofErr w:type="spellStart"/>
      <w:r w:rsidRPr="00B33B0D">
        <w:rPr>
          <w:rFonts w:cs="B Lotus" w:hint="cs"/>
          <w:color w:val="000000"/>
          <w:sz w:val="26"/>
          <w:szCs w:val="26"/>
          <w:rtl/>
          <w:lang w:bidi="fa-IR"/>
        </w:rPr>
        <w:t>شاخص</w:t>
      </w:r>
      <w:r w:rsidR="00006F7B">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توانی با </w:t>
      </w:r>
      <w:proofErr w:type="spellStart"/>
      <w:r w:rsidRPr="00B33B0D">
        <w:rPr>
          <w:rFonts w:cs="B Lotus" w:hint="cs"/>
          <w:color w:val="000000"/>
          <w:sz w:val="26"/>
          <w:szCs w:val="26"/>
          <w:rtl/>
          <w:lang w:bidi="fa-IR"/>
        </w:rPr>
        <w:t>ژنوتیپ</w:t>
      </w:r>
      <w:r w:rsidR="00006F7B">
        <w:rPr>
          <w:rFonts w:cs="B Lotus" w:hint="cs"/>
          <w:color w:val="000000"/>
          <w:sz w:val="26"/>
          <w:szCs w:val="26"/>
          <w:rtl/>
          <w:lang w:bidi="fa-IR"/>
        </w:rPr>
        <w:t>‌</w:t>
      </w:r>
      <w:r w:rsidRPr="00B33B0D">
        <w:rPr>
          <w:rFonts w:cs="B Lotus" w:hint="cs"/>
          <w:color w:val="000000"/>
          <w:sz w:val="26"/>
          <w:szCs w:val="26"/>
          <w:rtl/>
          <w:lang w:bidi="fa-IR"/>
        </w:rPr>
        <w:t>های</w:t>
      </w:r>
      <w:proofErr w:type="spellEnd"/>
      <w:r w:rsidRPr="00B33B0D">
        <w:rPr>
          <w:rFonts w:cs="B Lotus" w:hint="cs"/>
          <w:color w:val="000000"/>
          <w:sz w:val="26"/>
          <w:szCs w:val="26"/>
          <w:rtl/>
          <w:lang w:bidi="fa-IR"/>
        </w:rPr>
        <w:t xml:space="preserve"> افراد مورد مقایسه قرار گرفت تفاوت </w:t>
      </w:r>
      <w:proofErr w:type="spellStart"/>
      <w:r w:rsidR="00285E36" w:rsidRPr="00B33B0D">
        <w:rPr>
          <w:rFonts w:cs="B Lotus" w:hint="cs"/>
          <w:color w:val="000000"/>
          <w:sz w:val="26"/>
          <w:szCs w:val="26"/>
          <w:rtl/>
          <w:lang w:bidi="fa-IR"/>
        </w:rPr>
        <w:t>معنی</w:t>
      </w:r>
      <w:r w:rsidR="00006F7B">
        <w:rPr>
          <w:rFonts w:cs="B Lotus" w:hint="cs"/>
          <w:color w:val="000000"/>
          <w:sz w:val="26"/>
          <w:szCs w:val="26"/>
          <w:rtl/>
          <w:lang w:bidi="fa-IR"/>
        </w:rPr>
        <w:t>‌</w:t>
      </w:r>
      <w:r w:rsidRPr="00B33B0D">
        <w:rPr>
          <w:rFonts w:cs="B Lotus" w:hint="cs"/>
          <w:color w:val="000000"/>
          <w:sz w:val="26"/>
          <w:szCs w:val="26"/>
          <w:rtl/>
          <w:lang w:bidi="fa-IR"/>
        </w:rPr>
        <w:t>داری</w:t>
      </w:r>
      <w:proofErr w:type="spellEnd"/>
      <w:r w:rsidRPr="00B33B0D">
        <w:rPr>
          <w:rFonts w:cs="B Lotus" w:hint="cs"/>
          <w:color w:val="000000"/>
          <w:sz w:val="26"/>
          <w:szCs w:val="26"/>
          <w:rtl/>
          <w:lang w:bidi="fa-IR"/>
        </w:rPr>
        <w:t xml:space="preserve"> در هیچ</w:t>
      </w:r>
      <w:r w:rsidR="00006F7B">
        <w:rPr>
          <w:rFonts w:cs="B Lotus" w:hint="cs"/>
          <w:color w:val="000000"/>
          <w:sz w:val="26"/>
          <w:szCs w:val="26"/>
          <w:rtl/>
          <w:lang w:bidi="fa-IR"/>
        </w:rPr>
        <w:t xml:space="preserve">‌ </w:t>
      </w:r>
      <w:r w:rsidRPr="00B33B0D">
        <w:rPr>
          <w:rFonts w:cs="B Lotus" w:hint="cs"/>
          <w:color w:val="000000"/>
          <w:sz w:val="26"/>
          <w:szCs w:val="26"/>
          <w:rtl/>
          <w:lang w:bidi="fa-IR"/>
        </w:rPr>
        <w:t xml:space="preserve">یک از </w:t>
      </w:r>
      <w:proofErr w:type="spellStart"/>
      <w:r w:rsidR="002519C6">
        <w:rPr>
          <w:rFonts w:cs="B Lotus" w:hint="cs"/>
          <w:color w:val="000000"/>
          <w:sz w:val="26"/>
          <w:szCs w:val="26"/>
          <w:rtl/>
          <w:lang w:bidi="fa-IR"/>
        </w:rPr>
        <w:t>پلی‌مورفیسم</w:t>
      </w:r>
      <w:proofErr w:type="spellEnd"/>
      <w:r w:rsidRPr="00B33B0D">
        <w:rPr>
          <w:rFonts w:cs="B Lotus" w:hint="cs"/>
          <w:color w:val="000000"/>
          <w:sz w:val="26"/>
          <w:szCs w:val="26"/>
          <w:rtl/>
          <w:lang w:bidi="fa-IR"/>
        </w:rPr>
        <w:t xml:space="preserve"> های ژنی یافت نشد. </w:t>
      </w:r>
      <w:r w:rsidR="00C40901" w:rsidRPr="00B33B0D">
        <w:rPr>
          <w:rFonts w:cs="B Lotus" w:hint="cs"/>
          <w:color w:val="000000"/>
          <w:sz w:val="26"/>
          <w:szCs w:val="26"/>
          <w:rtl/>
          <w:lang w:bidi="fa-IR"/>
        </w:rPr>
        <w:t xml:space="preserve">مطالعات محدودی ارتباط بین تغییرات ژنتیکی و </w:t>
      </w:r>
      <w:proofErr w:type="spellStart"/>
      <w:r w:rsidR="00C40901" w:rsidRPr="00B33B0D">
        <w:rPr>
          <w:rFonts w:cs="B Lotus" w:hint="cs"/>
          <w:color w:val="000000"/>
          <w:sz w:val="26"/>
          <w:szCs w:val="26"/>
          <w:rtl/>
          <w:lang w:bidi="fa-IR"/>
        </w:rPr>
        <w:t>فنوتیپ</w:t>
      </w:r>
      <w:r w:rsidR="00525C39">
        <w:rPr>
          <w:rFonts w:cs="B Lotus" w:hint="cs"/>
          <w:color w:val="000000"/>
          <w:sz w:val="26"/>
          <w:szCs w:val="26"/>
          <w:rtl/>
          <w:lang w:bidi="fa-IR"/>
        </w:rPr>
        <w:t>‌</w:t>
      </w:r>
      <w:r w:rsidR="00C40901" w:rsidRPr="00B33B0D">
        <w:rPr>
          <w:rFonts w:cs="B Lotus" w:hint="cs"/>
          <w:color w:val="000000"/>
          <w:sz w:val="26"/>
          <w:szCs w:val="26"/>
          <w:rtl/>
          <w:lang w:bidi="fa-IR"/>
        </w:rPr>
        <w:t>های</w:t>
      </w:r>
      <w:proofErr w:type="spellEnd"/>
      <w:r w:rsidR="00C40901" w:rsidRPr="00B33B0D">
        <w:rPr>
          <w:rFonts w:cs="B Lotus" w:hint="cs"/>
          <w:color w:val="000000"/>
          <w:sz w:val="26"/>
          <w:szCs w:val="26"/>
          <w:rtl/>
          <w:lang w:bidi="fa-IR"/>
        </w:rPr>
        <w:t xml:space="preserve"> مرتبط با عملکرد ورزشی را در کودکان و نوجوانان مورد بررسی قرار </w:t>
      </w:r>
      <w:proofErr w:type="spellStart"/>
      <w:r w:rsidR="00C40901" w:rsidRPr="00B33B0D">
        <w:rPr>
          <w:rFonts w:cs="B Lotus" w:hint="cs"/>
          <w:color w:val="000000"/>
          <w:sz w:val="26"/>
          <w:szCs w:val="26"/>
          <w:rtl/>
          <w:lang w:bidi="fa-IR"/>
        </w:rPr>
        <w:t>داد</w:t>
      </w:r>
      <w:r w:rsidR="00525C39">
        <w:rPr>
          <w:rFonts w:cs="B Lotus" w:hint="cs"/>
          <w:color w:val="000000"/>
          <w:sz w:val="26"/>
          <w:szCs w:val="26"/>
          <w:rtl/>
          <w:lang w:bidi="fa-IR"/>
        </w:rPr>
        <w:t>ه‌ا</w:t>
      </w:r>
      <w:r w:rsidR="00C40901" w:rsidRPr="00B33B0D">
        <w:rPr>
          <w:rFonts w:cs="B Lotus" w:hint="cs"/>
          <w:color w:val="000000"/>
          <w:sz w:val="26"/>
          <w:szCs w:val="26"/>
          <w:rtl/>
          <w:lang w:bidi="fa-IR"/>
        </w:rPr>
        <w:t>ند</w:t>
      </w:r>
      <w:proofErr w:type="spellEnd"/>
      <w:r w:rsidR="00C40901" w:rsidRPr="00B33B0D">
        <w:rPr>
          <w:rFonts w:cs="B Lotus" w:hint="cs"/>
          <w:color w:val="000000"/>
          <w:sz w:val="26"/>
          <w:szCs w:val="26"/>
          <w:rtl/>
          <w:lang w:bidi="fa-IR"/>
        </w:rPr>
        <w:t xml:space="preserve">. </w:t>
      </w:r>
      <w:r w:rsidR="00C63C11" w:rsidRPr="00B33B0D">
        <w:rPr>
          <w:rFonts w:cs="B Lotus" w:hint="cs"/>
          <w:color w:val="000000"/>
          <w:sz w:val="26"/>
          <w:szCs w:val="26"/>
          <w:rtl/>
          <w:lang w:bidi="fa-IR"/>
        </w:rPr>
        <w:t xml:space="preserve">مطالعاتی که به بررسی ارتباط ژنوتیپ </w:t>
      </w:r>
      <w:r w:rsidR="00C63C11" w:rsidRPr="00B33B0D">
        <w:rPr>
          <w:rFonts w:cs="B Lotus"/>
          <w:color w:val="000000"/>
          <w:sz w:val="26"/>
          <w:szCs w:val="26"/>
          <w:lang w:bidi="fa-IR"/>
        </w:rPr>
        <w:t>ACTN3</w:t>
      </w:r>
      <w:r w:rsidR="00C63C11" w:rsidRPr="00B33B0D">
        <w:rPr>
          <w:rFonts w:cs="B Lotus" w:hint="cs"/>
          <w:color w:val="000000"/>
          <w:sz w:val="26"/>
          <w:szCs w:val="26"/>
          <w:rtl/>
          <w:lang w:bidi="fa-IR"/>
        </w:rPr>
        <w:t xml:space="preserve"> با عملکرد ورزشی در کودکان </w:t>
      </w:r>
      <w:proofErr w:type="spellStart"/>
      <w:r w:rsidR="00C63C11" w:rsidRPr="00B33B0D">
        <w:rPr>
          <w:rFonts w:cs="B Lotus" w:hint="cs"/>
          <w:color w:val="000000"/>
          <w:sz w:val="26"/>
          <w:szCs w:val="26"/>
          <w:rtl/>
          <w:lang w:bidi="fa-IR"/>
        </w:rPr>
        <w:t>پرداخته</w:t>
      </w:r>
      <w:r w:rsidR="00525C39">
        <w:rPr>
          <w:rFonts w:cs="B Lotus" w:hint="cs"/>
          <w:color w:val="000000"/>
          <w:sz w:val="26"/>
          <w:szCs w:val="26"/>
          <w:rtl/>
          <w:lang w:bidi="fa-IR"/>
        </w:rPr>
        <w:t>‌</w:t>
      </w:r>
      <w:r w:rsidR="00C63C11" w:rsidRPr="00B33B0D">
        <w:rPr>
          <w:rFonts w:cs="B Lotus" w:hint="cs"/>
          <w:color w:val="000000"/>
          <w:sz w:val="26"/>
          <w:szCs w:val="26"/>
          <w:rtl/>
          <w:lang w:bidi="fa-IR"/>
        </w:rPr>
        <w:t>اند</w:t>
      </w:r>
      <w:proofErr w:type="spellEnd"/>
      <w:r w:rsidR="00C63C11" w:rsidRPr="00B33B0D">
        <w:rPr>
          <w:rFonts w:cs="B Lotus" w:hint="cs"/>
          <w:color w:val="000000"/>
          <w:sz w:val="26"/>
          <w:szCs w:val="26"/>
          <w:rtl/>
          <w:lang w:bidi="fa-IR"/>
        </w:rPr>
        <w:t xml:space="preserve"> نشان </w:t>
      </w:r>
      <w:proofErr w:type="spellStart"/>
      <w:r w:rsidR="00C63C11" w:rsidRPr="00B33B0D">
        <w:rPr>
          <w:rFonts w:cs="B Lotus" w:hint="cs"/>
          <w:color w:val="000000"/>
          <w:sz w:val="26"/>
          <w:szCs w:val="26"/>
          <w:rtl/>
          <w:lang w:bidi="fa-IR"/>
        </w:rPr>
        <w:t>داده</w:t>
      </w:r>
      <w:r w:rsidR="00525C39">
        <w:rPr>
          <w:rFonts w:cs="B Lotus" w:hint="cs"/>
          <w:color w:val="000000"/>
          <w:sz w:val="26"/>
          <w:szCs w:val="26"/>
          <w:rtl/>
          <w:lang w:bidi="fa-IR"/>
        </w:rPr>
        <w:t>‌</w:t>
      </w:r>
      <w:r w:rsidR="00C63C11" w:rsidRPr="00B33B0D">
        <w:rPr>
          <w:rFonts w:cs="B Lotus" w:hint="cs"/>
          <w:color w:val="000000"/>
          <w:sz w:val="26"/>
          <w:szCs w:val="26"/>
          <w:rtl/>
          <w:lang w:bidi="fa-IR"/>
        </w:rPr>
        <w:t>اند</w:t>
      </w:r>
      <w:proofErr w:type="spellEnd"/>
      <w:r w:rsidR="00C63C11" w:rsidRPr="00B33B0D">
        <w:rPr>
          <w:rFonts w:cs="B Lotus" w:hint="cs"/>
          <w:color w:val="000000"/>
          <w:sz w:val="26"/>
          <w:szCs w:val="26"/>
          <w:rtl/>
          <w:lang w:bidi="fa-IR"/>
        </w:rPr>
        <w:t xml:space="preserve"> که</w:t>
      </w:r>
      <w:r w:rsidR="00C40901" w:rsidRPr="00B33B0D">
        <w:rPr>
          <w:rFonts w:cs="B Lotus" w:hint="cs"/>
          <w:color w:val="000000"/>
          <w:sz w:val="26"/>
          <w:szCs w:val="26"/>
          <w:rtl/>
          <w:lang w:bidi="fa-IR"/>
        </w:rPr>
        <w:t xml:space="preserve"> پسران با ژنوتیپ </w:t>
      </w:r>
      <w:r w:rsidR="00C40901" w:rsidRPr="00B33B0D">
        <w:rPr>
          <w:rFonts w:cs="B Lotus"/>
          <w:color w:val="000000"/>
          <w:sz w:val="26"/>
          <w:szCs w:val="26"/>
          <w:lang w:bidi="fa-IR"/>
        </w:rPr>
        <w:t>RR</w:t>
      </w:r>
      <w:r w:rsidR="00C40901" w:rsidRPr="00B33B0D">
        <w:rPr>
          <w:rFonts w:cs="B Lotus" w:hint="cs"/>
          <w:color w:val="000000"/>
          <w:sz w:val="26"/>
          <w:szCs w:val="26"/>
          <w:rtl/>
          <w:lang w:bidi="fa-IR"/>
        </w:rPr>
        <w:t xml:space="preserve"> بدون در نظر گرفتن وضعیت تمرینی سرعت شنای بالاتری داشتند (25 متر و 100 متر) </w:t>
      </w:r>
      <w:r w:rsidR="00C4090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{"citationItems":[{"id":"ITEM-1","itemData":{"DOI":"10.1055/s-0030-1263115","ISSN":"01724622","abstract":"Studies have shown that the 577R allele of -actinin-3 (ACTN3) is more prevalent in sprint athletes than in the general population or in endurance athletes. We examined the distribution of ACTN3 R577X (rs 1815739) genotypes and alleles in the Taiwanese general population (603) and in elite sprint swimmers who had participated in international/national events (168). Additionally, 50 pre-adolescent (age 1113 years) male students and 38 adult males who completed 12-weeks of swimming training, were included in the present study. We found that the frequencies of the R allele were significantly higher in female international sprint swimmers (67.6%) than in national sprint swimmers (50.0%) or in the general population (53.7%). The 25-m performance was significantly improved across the genotypes after swimming training among the pre-adolescent males but not among the adult males. In addition, pre-adolescents with the RR genotype had the best performance both before and after training although not statistically significant. In conclusion, the frequencies of ACTN3 577R allele were significantly higher in female international sprint swimmers than among national sprint swimmers or the general population. Furthermore, male pre-adolescents with either the ACTN3 RX or XX genotype showed a greater improvement in 25-meter swimming performance than those with the RR genotype. © Georg Thieme Verlag KG Stuttgart · New York.","author":[{"dropping-particle":"","family":"Chiu","given":"L. L.","non-dropping-particle":"","parse-names":false,"suffix":""},{"dropping-particle":"","family":"Wu","given":"Y. F.","non-dropping-particle":"","parse-names":false,"suffix":""},{"dropping-particle":"","family":"Tang","given":"M. T.","non-dropping-particle":"","parse-names":false,"suffix":""},{"dropping-particle":"","family":"Yu","given":"H. C.","non-dropping-particle":"","parse-names":false,"suffix":""},{"dropping-particle":"","family":"Hsieh","given":"L. L.","non-dropping-particle":"","parse-names":false,"suffix":""},{"dropping-particle":"","family":"Hsieh","given":"S. S.Y.","non-dropping-particle":"","parse-names":false,"suffix":""}],"container-title":"International Journal of Sports Medicine","id":"ITEM-1","issue":"6","issued":{"date-parts":[["2011"]]},"page":"476-480","title":"ACTN3 genotype and swimming performance in Taiwan","type":"article-journal","volume":"32"},"uris":["http://www.mendeley.com/documents/?uuid=f6b2bb08-97f9-34df-9e64-5cc2058d5694"]}],"mendeley":{"formattedCitation":"[30]","plainTextFormattedCitation":"[30]","previouslyFormattedCitation":"[30]"},"properties":{"noteIndex":0},"schema":"https://github.com/citation-style-language/schema/raw/master/csl-citation.json"}</w:instrText>
      </w:r>
      <w:r w:rsidR="00C40901" w:rsidRPr="00B33B0D">
        <w:rPr>
          <w:rFonts w:cs="B Lotus"/>
          <w:color w:val="000000"/>
          <w:sz w:val="26"/>
          <w:szCs w:val="26"/>
          <w:rtl/>
          <w:lang w:bidi="fa-IR"/>
        </w:rPr>
        <w:fldChar w:fldCharType="separate"/>
      </w:r>
      <w:r w:rsidR="00386589" w:rsidRPr="00386589">
        <w:rPr>
          <w:rFonts w:cs="B Lotus"/>
          <w:noProof/>
          <w:color w:val="000000"/>
          <w:sz w:val="26"/>
          <w:szCs w:val="26"/>
          <w:lang w:bidi="fa-IR"/>
        </w:rPr>
        <w:t>[30]</w:t>
      </w:r>
      <w:r w:rsidR="00C40901" w:rsidRPr="00B33B0D">
        <w:rPr>
          <w:rFonts w:cs="B Lotus"/>
          <w:color w:val="000000"/>
          <w:sz w:val="26"/>
          <w:szCs w:val="26"/>
          <w:rtl/>
          <w:lang w:bidi="fa-IR"/>
        </w:rPr>
        <w:fldChar w:fldCharType="end"/>
      </w:r>
      <w:r w:rsidR="00C40901" w:rsidRPr="00B33B0D">
        <w:rPr>
          <w:rFonts w:cs="B Lotus" w:hint="cs"/>
          <w:color w:val="000000"/>
          <w:sz w:val="26"/>
          <w:szCs w:val="26"/>
          <w:rtl/>
          <w:lang w:bidi="fa-IR"/>
        </w:rPr>
        <w:t xml:space="preserve">. </w:t>
      </w:r>
      <w:proofErr w:type="spellStart"/>
      <w:r w:rsidR="00C40901" w:rsidRPr="00B33B0D">
        <w:rPr>
          <w:rFonts w:cs="B Lotus" w:hint="cs"/>
          <w:color w:val="000000"/>
          <w:sz w:val="26"/>
          <w:szCs w:val="26"/>
          <w:rtl/>
          <w:lang w:bidi="fa-IR"/>
        </w:rPr>
        <w:t>آلل</w:t>
      </w:r>
      <w:proofErr w:type="spellEnd"/>
      <w:r w:rsidR="00C40901" w:rsidRPr="00B33B0D">
        <w:rPr>
          <w:rFonts w:cs="B Lotus" w:hint="cs"/>
          <w:color w:val="000000"/>
          <w:sz w:val="26"/>
          <w:szCs w:val="26"/>
          <w:rtl/>
          <w:lang w:bidi="fa-IR"/>
        </w:rPr>
        <w:t xml:space="preserve"> </w:t>
      </w:r>
      <w:r w:rsidR="00C40901" w:rsidRPr="00B33B0D">
        <w:rPr>
          <w:rFonts w:cs="B Lotus"/>
          <w:color w:val="000000"/>
          <w:sz w:val="26"/>
          <w:szCs w:val="26"/>
          <w:lang w:bidi="fa-IR"/>
        </w:rPr>
        <w:t>R</w:t>
      </w:r>
      <w:r w:rsidR="00C40901" w:rsidRPr="00B33B0D">
        <w:rPr>
          <w:rFonts w:cs="B Lotus" w:hint="cs"/>
          <w:color w:val="000000"/>
          <w:sz w:val="26"/>
          <w:szCs w:val="26"/>
          <w:rtl/>
          <w:lang w:bidi="fa-IR"/>
        </w:rPr>
        <w:t xml:space="preserve"> با عملکرد سرعتی بهتر در مسافت 40 متر در پسران نوجوان یونانی در ارتباط بوده است </w:t>
      </w:r>
      <w:r w:rsidR="00C4090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{"citationItems":[{"id":"ITEM-1","itemData":{"DOI":"10.1038/sj.ejhg.5201724","ISSN":"10184813","PMID":"17033684","abstract":"The functional allele (577R) of ACTN3, which encodes human α-actinin-3, has been reported to be associated with elite athletic status and with response to resistance training, while the nonfunctional allele (577X) has been proposed as a candidate metabolically thrifty allele. In a study of 992 adolescent Greeks, we show that there is a significant association (P = 0.003) between the ACTN3 R577X polymorphism and 40m sprint time in males that accounts for 2.3% of phenotypic variance, with the 577R allele contributing to faster times in an additive manner. The R577X polymorphism is not associated with other power phenotypes related to 40m sprint, nor with an endurance phenotype. Furthermore, the polymorphism is not associated with obesity-related phenotypes in our population, suggesting that the 577X allele is not a thrifty allele, and thus the persistence of this null allele must be explained in other terms. © Nature Publishing Group 2007.","author":[{"dropping-particle":"","family":"Moran","given":"Colin N.","non-dropping-particle":"","parse-names":false,"suffix":""},{"dropping-particle":"","family":"Yang","given":"Nan","non-dropping-particle":"","parse-names":false,"suffix":""},{"dropping-particle":"","family":"Bailey","given":"Mark E.S.","non-dropping-particle":"","parse-names":false,"suffix":""},{"dropping-particle":"","family":"Tsiokanos","given":"Athanasios","non-dropping-particle":"","parse-names":false,"suffix":""},{"dropping-particle":"","family":"Jamurtas","given":"Athanasios","non-dropping-particle":"","parse-names":false,"suffix":""},{"dropping-particle":"","family":"MacArthur","given":"Daniel G.","non-dropping-particle":"","parse-names":false,"suffix":""},{"dropping-particle":"","family":"North","given":"Kathryn","non-dropping-particle":"","parse-names":false,"suffix":""},{"dropping-particle":"","family":"Pitsiladis","given":"Yannis P.","non-dropping-particle":"","parse-names":false,"suffix":""},{"dropping-particle":"","family":"Wilson","given":"Richard H.","non-dropping-particle":"","parse-names":false,"suffix":""}],"container-title":"European Journal of Human Genetics","id":"ITEM-1","issue":"1","issued":{"date-parts":[["2007"]]},"page":"88-93","title":"Association analysis of the ACTN3 R577X polymorphism and complex quantitative body composition and performance phenotypes in adolescent Greeks","type":"article-journal","volume":"15"},"uris":["http://www.mendeley.com/documents/?uuid=feb242b3-3026-342a-b197-adf7fecdb912"]}],"mendeley":{"formattedCitation":"[31]","plainTextFormattedCitation":"[31]","previouslyFormattedCitation":"[31]"},"properties":{"noteIndex":0},"schema":"https://github.com/citation-style-language/schema/raw/master/csl-citation.json"}</w:instrText>
      </w:r>
      <w:r w:rsidR="00C40901" w:rsidRPr="00B33B0D">
        <w:rPr>
          <w:rFonts w:cs="B Lotus"/>
          <w:color w:val="000000"/>
          <w:sz w:val="26"/>
          <w:szCs w:val="26"/>
          <w:rtl/>
          <w:lang w:bidi="fa-IR"/>
        </w:rPr>
        <w:fldChar w:fldCharType="separate"/>
      </w:r>
      <w:r w:rsidR="00386589" w:rsidRPr="00386589">
        <w:rPr>
          <w:rFonts w:cs="B Lotus"/>
          <w:noProof/>
          <w:color w:val="000000"/>
          <w:sz w:val="26"/>
          <w:szCs w:val="26"/>
          <w:lang w:bidi="fa-IR"/>
        </w:rPr>
        <w:t>[31]</w:t>
      </w:r>
      <w:r w:rsidR="00C40901" w:rsidRPr="00B33B0D">
        <w:rPr>
          <w:rFonts w:cs="B Lotus"/>
          <w:color w:val="000000"/>
          <w:sz w:val="26"/>
          <w:szCs w:val="26"/>
          <w:rtl/>
          <w:lang w:bidi="fa-IR"/>
        </w:rPr>
        <w:fldChar w:fldCharType="end"/>
      </w:r>
      <w:r w:rsidR="00C40901" w:rsidRPr="00B33B0D">
        <w:rPr>
          <w:rFonts w:cs="B Lotus" w:hint="cs"/>
          <w:color w:val="000000"/>
          <w:sz w:val="26"/>
          <w:szCs w:val="26"/>
          <w:rtl/>
          <w:lang w:bidi="fa-IR"/>
        </w:rPr>
        <w:t xml:space="preserve">. دختران اواخر دوره نوجوانی با ژنوتیپ </w:t>
      </w:r>
      <w:r w:rsidR="00C40901" w:rsidRPr="00B33B0D">
        <w:rPr>
          <w:rFonts w:cs="B Lotus"/>
          <w:color w:val="000000"/>
          <w:sz w:val="26"/>
          <w:szCs w:val="26"/>
          <w:lang w:bidi="fa-IR"/>
        </w:rPr>
        <w:t>RR</w:t>
      </w:r>
      <w:r w:rsidR="00C40901" w:rsidRPr="00B33B0D">
        <w:rPr>
          <w:rFonts w:cs="B Lotus" w:hint="cs"/>
          <w:color w:val="000000"/>
          <w:sz w:val="26"/>
          <w:szCs w:val="26"/>
          <w:rtl/>
          <w:lang w:bidi="fa-IR"/>
        </w:rPr>
        <w:t xml:space="preserve"> عملکرد بهتری در </w:t>
      </w:r>
      <w:proofErr w:type="spellStart"/>
      <w:r w:rsidR="00C40901" w:rsidRPr="00B33B0D">
        <w:rPr>
          <w:rFonts w:cs="B Lotus" w:hint="cs"/>
          <w:color w:val="000000"/>
          <w:sz w:val="26"/>
          <w:szCs w:val="26"/>
          <w:rtl/>
          <w:lang w:bidi="fa-IR"/>
        </w:rPr>
        <w:t>آزمون</w:t>
      </w:r>
      <w:r w:rsidR="00525C39">
        <w:rPr>
          <w:rFonts w:cs="B Lotus" w:hint="cs"/>
          <w:color w:val="000000"/>
          <w:sz w:val="26"/>
          <w:szCs w:val="26"/>
          <w:rtl/>
          <w:lang w:bidi="fa-IR"/>
        </w:rPr>
        <w:t>‌</w:t>
      </w:r>
      <w:r w:rsidR="00C40901" w:rsidRPr="00B33B0D">
        <w:rPr>
          <w:rFonts w:cs="B Lotus" w:hint="cs"/>
          <w:color w:val="000000"/>
          <w:sz w:val="26"/>
          <w:szCs w:val="26"/>
          <w:rtl/>
          <w:lang w:bidi="fa-IR"/>
        </w:rPr>
        <w:t>های</w:t>
      </w:r>
      <w:proofErr w:type="spellEnd"/>
      <w:r w:rsidR="00C40901" w:rsidRPr="00B33B0D">
        <w:rPr>
          <w:rFonts w:cs="B Lotus" w:hint="cs"/>
          <w:color w:val="000000"/>
          <w:sz w:val="26"/>
          <w:szCs w:val="26"/>
          <w:rtl/>
          <w:lang w:bidi="fa-IR"/>
        </w:rPr>
        <w:t xml:space="preserve"> </w:t>
      </w:r>
      <w:r w:rsidR="00525C39">
        <w:rPr>
          <w:rFonts w:cs="B Lotus" w:hint="cs"/>
          <w:color w:val="000000"/>
          <w:sz w:val="26"/>
          <w:szCs w:val="26"/>
          <w:rtl/>
          <w:lang w:bidi="fa-IR"/>
        </w:rPr>
        <w:t>دراز و نشست</w:t>
      </w:r>
      <w:r w:rsidR="00C40901" w:rsidRPr="00B33B0D">
        <w:rPr>
          <w:rFonts w:cs="B Lotus" w:hint="cs"/>
          <w:color w:val="000000"/>
          <w:sz w:val="26"/>
          <w:szCs w:val="26"/>
          <w:rtl/>
          <w:lang w:bidi="fa-IR"/>
        </w:rPr>
        <w:t xml:space="preserve"> نسبت به دختران </w:t>
      </w:r>
      <w:r w:rsidR="00C40901" w:rsidRPr="00B33B0D">
        <w:rPr>
          <w:rFonts w:cs="B Lotus"/>
          <w:color w:val="000000"/>
          <w:sz w:val="26"/>
          <w:szCs w:val="26"/>
          <w:lang w:bidi="fa-IR"/>
        </w:rPr>
        <w:t>RX</w:t>
      </w:r>
      <w:r w:rsidR="00C40901" w:rsidRPr="00B33B0D">
        <w:rPr>
          <w:rFonts w:cs="B Lotus" w:hint="cs"/>
          <w:color w:val="000000"/>
          <w:sz w:val="26"/>
          <w:szCs w:val="26"/>
          <w:rtl/>
          <w:lang w:bidi="fa-IR"/>
        </w:rPr>
        <w:t xml:space="preserve"> داشتند </w:t>
      </w:r>
      <w:r w:rsidR="00C4090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{"citationItems":[{"id":"ITEM-1","itemData":{"DOI":"10.1007/s12576-011-0189-0","ISSN":"18806546","abstract":"Physical performance of youth is influenced by various factors, including body composition, biological maturity status, level of habitual physical activity, and muscular strength.Muscular strength has been largely attributed to genetic effects. To exclude possible confounding effects from various acquired factors, this study examined the relationships between polymorphisms of the angiotensin-converting enzyme (ACE), a-actinin-3 (ACTN3), peroxisome proliferator- activated receptor delta (PPARD), and peroxisome proliferator- activated receptor gamma coactivator-1 alpha (PPARGC1A) genes and performance as measured by six fitness tests (handgrip strength of dominant hand, 30- and 60-s sit-ups, standing long jump, 60-m dash, and 800-m run) in 170 sedentary adolescent girls with the adjustment of anthropometric characteristics. We found that subjects with the ACE DD genotype were significantly heavier than those with I allele, while those with the ACTN3 RR genotype had higher fat-free mass percentage (FFM%) than those with the XX genotype. In addition, those with the PPARD TT genotype were significantly taller, heavier, and had a greater FFM than those with the CC genotype. Subjects with the ACE DD, ACTN3 RR and PPARD TC genotype had better performance in handgrip strength, 30- and 60-s sit-up tests, and standing long jump, respectively, when individual gene was analyzed independently after adjusting anthropometric characteristics. In the gene combination analysis, subjects with ACE DD, ACTN3 RR and PPARDTT genotype had significantly greater performance in handgrip strength. Overall, the results indicate that the genes studied have a modest influence on individual performance as assessed by specific fitness and strength tests in female late adolescents. © 2012 The Physiological Society of Japan and Springer.","author":[{"dropping-particle":"","family":"Chiu","given":"Li Ling","non-dropping-particle":"","parse-names":false,"suffix":""},{"dropping-particle":"","family":"Chen","given":"Tzu Wen","non-dropping-particle":"","parse-names":false,"suffix":""},{"dropping-particle":"","family":"Hsieh","given":"Sandy S.","non-dropping-particle":"","parse-names":false,"suffix":""},{"dropping-particle":"","family":"Hsieh","given":"Ling Ling","non-dropping-particle":"","parse-names":false,"suffix":""}],"container-title":"Journal of Physiological Sciences","id":"ITEM-1","issue":"2","issued":{"date-parts":[["2012","3"]]},"page":"115-121","title":"ACE I/D, ACTN3 R577X, PPARD T294C and PPARGC1A Gly482Ser polymorphisms and physical fitness in Taiwanese late adolescent girls","type":"article-journal","volume":"62"},"uris":["http://www.mendeley.com/documents/?uuid=9b29a7d1-5650-3936-8cbd-e0b5ab6af7f2"]}],"mendeley":{"formattedCitation":"[32]","plainTextFormattedCitation":"[32]","previouslyFormattedCitation":"[32]"},"properties":{"noteIndex":0},"schema":"https://github.com/citation-style-language/schema/raw/master/csl-citation.json"}</w:instrText>
      </w:r>
      <w:r w:rsidR="00C40901" w:rsidRPr="00B33B0D">
        <w:rPr>
          <w:rFonts w:cs="B Lotus"/>
          <w:color w:val="000000"/>
          <w:sz w:val="26"/>
          <w:szCs w:val="26"/>
          <w:rtl/>
          <w:lang w:bidi="fa-IR"/>
        </w:rPr>
        <w:fldChar w:fldCharType="separate"/>
      </w:r>
      <w:r w:rsidR="00386589" w:rsidRPr="00386589">
        <w:rPr>
          <w:rFonts w:cs="B Lotus"/>
          <w:noProof/>
          <w:color w:val="000000"/>
          <w:sz w:val="26"/>
          <w:szCs w:val="26"/>
          <w:lang w:bidi="fa-IR"/>
        </w:rPr>
        <w:t>[32]</w:t>
      </w:r>
      <w:r w:rsidR="00C40901" w:rsidRPr="00B33B0D">
        <w:rPr>
          <w:rFonts w:cs="B Lotus"/>
          <w:color w:val="000000"/>
          <w:sz w:val="26"/>
          <w:szCs w:val="26"/>
          <w:rtl/>
          <w:lang w:bidi="fa-IR"/>
        </w:rPr>
        <w:fldChar w:fldCharType="end"/>
      </w:r>
      <w:r w:rsidR="00C40901" w:rsidRPr="00B33B0D">
        <w:rPr>
          <w:rFonts w:cs="B Lotus" w:hint="cs"/>
          <w:color w:val="000000"/>
          <w:sz w:val="26"/>
          <w:szCs w:val="26"/>
          <w:rtl/>
          <w:lang w:bidi="fa-IR"/>
        </w:rPr>
        <w:t xml:space="preserve">. با </w:t>
      </w:r>
      <w:proofErr w:type="spellStart"/>
      <w:r w:rsidR="00C40901" w:rsidRPr="00B33B0D">
        <w:rPr>
          <w:rFonts w:cs="B Lotus" w:hint="cs"/>
          <w:color w:val="000000"/>
          <w:sz w:val="26"/>
          <w:szCs w:val="26"/>
          <w:rtl/>
          <w:lang w:bidi="fa-IR"/>
        </w:rPr>
        <w:t>این</w:t>
      </w:r>
      <w:r w:rsidR="00E3273F">
        <w:rPr>
          <w:rFonts w:cs="B Lotus" w:hint="cs"/>
          <w:color w:val="000000"/>
          <w:sz w:val="26"/>
          <w:szCs w:val="26"/>
          <w:rtl/>
          <w:lang w:bidi="fa-IR"/>
        </w:rPr>
        <w:t>‌</w:t>
      </w:r>
      <w:r w:rsidR="00C40901" w:rsidRPr="00B33B0D">
        <w:rPr>
          <w:rFonts w:cs="B Lotus" w:hint="cs"/>
          <w:color w:val="000000"/>
          <w:sz w:val="26"/>
          <w:szCs w:val="26"/>
          <w:rtl/>
          <w:lang w:bidi="fa-IR"/>
        </w:rPr>
        <w:t>وجود</w:t>
      </w:r>
      <w:proofErr w:type="spellEnd"/>
      <w:r w:rsidR="00C40901" w:rsidRPr="00B33B0D">
        <w:rPr>
          <w:rFonts w:cs="B Lotus" w:hint="cs"/>
          <w:color w:val="000000"/>
          <w:sz w:val="26"/>
          <w:szCs w:val="26"/>
          <w:rtl/>
          <w:lang w:bidi="fa-IR"/>
        </w:rPr>
        <w:t xml:space="preserve"> ژنوتیپ </w:t>
      </w:r>
      <w:r w:rsidR="00C40901" w:rsidRPr="00B33B0D">
        <w:rPr>
          <w:rFonts w:cs="B Lotus"/>
          <w:color w:val="000000"/>
          <w:sz w:val="26"/>
          <w:szCs w:val="26"/>
          <w:lang w:bidi="fa-IR"/>
        </w:rPr>
        <w:t>ACTN3</w:t>
      </w:r>
      <w:r w:rsidR="00C40901" w:rsidRPr="00B33B0D">
        <w:rPr>
          <w:rFonts w:cs="B Lotus" w:hint="cs"/>
          <w:color w:val="000000"/>
          <w:sz w:val="26"/>
          <w:szCs w:val="26"/>
          <w:rtl/>
          <w:lang w:bidi="fa-IR"/>
        </w:rPr>
        <w:t xml:space="preserve"> با چندین </w:t>
      </w:r>
      <w:proofErr w:type="spellStart"/>
      <w:r w:rsidR="00C40901" w:rsidRPr="00B33B0D">
        <w:rPr>
          <w:rFonts w:cs="B Lotus" w:hint="cs"/>
          <w:color w:val="000000"/>
          <w:sz w:val="26"/>
          <w:szCs w:val="26"/>
          <w:rtl/>
          <w:lang w:bidi="fa-IR"/>
        </w:rPr>
        <w:t>فنوتیپ</w:t>
      </w:r>
      <w:proofErr w:type="spellEnd"/>
      <w:r w:rsidR="00C40901" w:rsidRPr="00B33B0D">
        <w:rPr>
          <w:rFonts w:cs="B Lotus" w:hint="cs"/>
          <w:color w:val="000000"/>
          <w:sz w:val="26"/>
          <w:szCs w:val="26"/>
          <w:rtl/>
          <w:lang w:bidi="fa-IR"/>
        </w:rPr>
        <w:t xml:space="preserve"> دیگر مرتبط با توان و استقامت در نوجوانان دو جنس در ارتباط نبود </w:t>
      </w:r>
      <w:r w:rsidR="00C40901"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{"citationItems":[{"id":"ITEM-1","itemData":{"DOI":"10.1038/sj.ejhg.5201724","ISSN":"10184813","PMID":"17033684","abstract":"The functional allele (577R) of ACTN3, which encodes human α-actinin-3, has been reported to be associated with elite athletic status and with response to resistance training, while the nonfunctional allele (577X) has been proposed as a candidate metabolically thrifty allele. In a study of 992 adolescent Greeks, we show that there is a significant association (P = 0.003) between the ACTN3 R577X polymorphism and 40m sprint time in males that accounts for 2.3% of phenotypic variance, with the 577R allele contributing to faster times in an additive manner. The R577X polymorphism is not associated with other power phenotypes related to 40m sprint, nor with an endurance phenotype. Furthermore, the polymorphism is not associated with obesity-related phenotypes in our population, suggesting that the 577X allele is not a thrifty allele, and thus the persistence of this null allele must be explained in other terms. © Nature Publishing Group 2007.","author":[{"dropping-particle":"","family":"Moran","given":"Colin N.","non-dropping-particle":"","parse-names":false,"suffix":""},{"dropping-particle":"","family":"Yang","given":"Nan","non-dropping-particle":"","parse-names":false,"suffix":""},{"dropping-particle":"","family":"Bailey","given":"Mark E.S.","non-dropping-particle":"","parse-names":false,"suffix":""},{"dropping-particle":"","family":"Tsiokanos","given":"Athanasios","non-dropping-particle":"","parse-names":false,"suffix":""},{"dropping-particle":"","family":"Jamurtas","given":"Athanasios","non-dropping-particle":"","parse-names":false,"suffix":""},{"dropping-particle":"","family":"MacArthur","given":"Daniel G.","non-dropping-particle":"","parse-names":false,"suffix":""},{"dropping-particle":"","family":"North","given":"Kathryn","non-dropping-particle":"","parse-names":false,"suffix":""},{"dropping-particle":"","family":"Pitsiladis","given":"Yannis P.","non-dropping-particle":"","parse-names":false,"suffix":""},{"dropping-particle":"","family":"Wilson","given":"Richard H.","non-dropping-particle":"","parse-names":false,"suffix":""}],"container-title":"European Journal of Human Genetics","id":"ITEM-1","issue":"1","issued":{"date-parts":[["2007"]]},"page":"88-93","title":"Association analysis of the ACTN3 R577X polymorphism and complex quantitative body composition and performance phenotypes in adolescent Greeks","type":"article-journal","volume":"15"},"uris":["http://www.mendeley.com/documents/?uuid=feb242b3-3026-342a-b197-adf7fecdb912"]}],"mendeley":{"formattedCitation":"[31]","plainTextFormattedCitation":"[31]","previouslyFormattedCitation":"[31]"},"properties":{"noteIndex":0},"schema":"https://github.com/citation-style-language/schema/raw/master/csl-citation.json"}</w:instrText>
      </w:r>
      <w:r w:rsidR="00C40901" w:rsidRPr="00B33B0D">
        <w:rPr>
          <w:rFonts w:cs="B Lotus"/>
          <w:color w:val="000000"/>
          <w:sz w:val="26"/>
          <w:szCs w:val="26"/>
          <w:rtl/>
          <w:lang w:bidi="fa-IR"/>
        </w:rPr>
        <w:fldChar w:fldCharType="separate"/>
      </w:r>
      <w:r w:rsidR="00386589" w:rsidRPr="00386589">
        <w:rPr>
          <w:rFonts w:cs="B Lotus"/>
          <w:noProof/>
          <w:color w:val="000000"/>
          <w:sz w:val="26"/>
          <w:szCs w:val="26"/>
          <w:lang w:bidi="fa-IR"/>
        </w:rPr>
        <w:t>[31]</w:t>
      </w:r>
      <w:r w:rsidR="00C40901" w:rsidRPr="00B33B0D">
        <w:rPr>
          <w:rFonts w:cs="B Lotus"/>
          <w:color w:val="000000"/>
          <w:sz w:val="26"/>
          <w:szCs w:val="26"/>
          <w:rtl/>
          <w:lang w:bidi="fa-IR"/>
        </w:rPr>
        <w:fldChar w:fldCharType="end"/>
      </w:r>
      <w:r w:rsidR="00C40901" w:rsidRPr="00B33B0D">
        <w:rPr>
          <w:rFonts w:cs="B Lotus" w:hint="cs"/>
          <w:color w:val="000000"/>
          <w:sz w:val="26"/>
          <w:szCs w:val="26"/>
          <w:rtl/>
          <w:lang w:bidi="fa-IR"/>
        </w:rPr>
        <w:t xml:space="preserve">. با </w:t>
      </w:r>
      <w:proofErr w:type="spellStart"/>
      <w:r w:rsidR="00C40901" w:rsidRPr="00B33B0D">
        <w:rPr>
          <w:rFonts w:cs="B Lotus" w:hint="cs"/>
          <w:color w:val="000000"/>
          <w:sz w:val="26"/>
          <w:szCs w:val="26"/>
          <w:rtl/>
          <w:lang w:bidi="fa-IR"/>
        </w:rPr>
        <w:t>این</w:t>
      </w:r>
      <w:r w:rsidR="00E3273F">
        <w:rPr>
          <w:rFonts w:cs="B Lotus" w:hint="cs"/>
          <w:color w:val="000000"/>
          <w:sz w:val="26"/>
          <w:szCs w:val="26"/>
          <w:rtl/>
          <w:lang w:bidi="fa-IR"/>
        </w:rPr>
        <w:t>‌</w:t>
      </w:r>
      <w:r w:rsidR="00C40901" w:rsidRPr="00B33B0D">
        <w:rPr>
          <w:rFonts w:cs="B Lotus" w:hint="cs"/>
          <w:color w:val="000000"/>
          <w:sz w:val="26"/>
          <w:szCs w:val="26"/>
          <w:rtl/>
          <w:lang w:bidi="fa-IR"/>
        </w:rPr>
        <w:t>حال</w:t>
      </w:r>
      <w:proofErr w:type="spellEnd"/>
      <w:r w:rsidR="00C40901" w:rsidRPr="00B33B0D">
        <w:rPr>
          <w:rFonts w:cs="B Lotus" w:hint="cs"/>
          <w:color w:val="000000"/>
          <w:sz w:val="26"/>
          <w:szCs w:val="26"/>
          <w:rtl/>
          <w:lang w:bidi="fa-IR"/>
        </w:rPr>
        <w:t xml:space="preserve"> هیچ از یک از مطالعات ذکر شده به بررسی </w:t>
      </w:r>
      <w:r w:rsidR="00574570" w:rsidRPr="00B33B0D">
        <w:rPr>
          <w:rFonts w:cs="B Lotus" w:hint="cs"/>
          <w:color w:val="000000"/>
          <w:sz w:val="26"/>
          <w:szCs w:val="26"/>
          <w:rtl/>
          <w:lang w:bidi="fa-IR"/>
        </w:rPr>
        <w:t xml:space="preserve">پاسخ به تمرین و ارتباط آن با </w:t>
      </w:r>
      <w:proofErr w:type="spellStart"/>
      <w:r w:rsidR="00574570" w:rsidRPr="00B33B0D">
        <w:rPr>
          <w:rFonts w:cs="B Lotus" w:hint="cs"/>
          <w:color w:val="000000"/>
          <w:sz w:val="26"/>
          <w:szCs w:val="26"/>
          <w:rtl/>
          <w:lang w:bidi="fa-IR"/>
        </w:rPr>
        <w:t>ژنوتیپ</w:t>
      </w:r>
      <w:r w:rsidR="00C37E4B">
        <w:rPr>
          <w:rFonts w:cs="B Lotus" w:hint="cs"/>
          <w:color w:val="000000"/>
          <w:sz w:val="26"/>
          <w:szCs w:val="26"/>
          <w:rtl/>
          <w:lang w:bidi="fa-IR"/>
        </w:rPr>
        <w:t>‌</w:t>
      </w:r>
      <w:r w:rsidR="00574570" w:rsidRPr="00B33B0D">
        <w:rPr>
          <w:rFonts w:cs="B Lotus" w:hint="cs"/>
          <w:color w:val="000000"/>
          <w:sz w:val="26"/>
          <w:szCs w:val="26"/>
          <w:rtl/>
          <w:lang w:bidi="fa-IR"/>
        </w:rPr>
        <w:t>های</w:t>
      </w:r>
      <w:proofErr w:type="spellEnd"/>
      <w:r w:rsidR="00574570" w:rsidRPr="00B33B0D">
        <w:rPr>
          <w:rFonts w:cs="B Lotus" w:hint="cs"/>
          <w:color w:val="000000"/>
          <w:sz w:val="26"/>
          <w:szCs w:val="26"/>
          <w:rtl/>
          <w:lang w:bidi="fa-IR"/>
        </w:rPr>
        <w:t xml:space="preserve"> این ژن</w:t>
      </w:r>
      <w:r w:rsidR="00C40901" w:rsidRPr="00B33B0D">
        <w:rPr>
          <w:rFonts w:cs="B Lotus" w:hint="cs"/>
          <w:color w:val="000000"/>
          <w:sz w:val="26"/>
          <w:szCs w:val="26"/>
          <w:rtl/>
          <w:lang w:bidi="fa-IR"/>
        </w:rPr>
        <w:t xml:space="preserve"> در این رده سنی نپرداخته و تنها مقادیر پایه را با </w:t>
      </w:r>
      <w:proofErr w:type="spellStart"/>
      <w:r w:rsidR="002519C6">
        <w:rPr>
          <w:rFonts w:cs="B Lotus" w:hint="cs"/>
          <w:color w:val="000000"/>
          <w:sz w:val="26"/>
          <w:szCs w:val="26"/>
          <w:rtl/>
          <w:lang w:bidi="fa-IR"/>
        </w:rPr>
        <w:t>پلی‌مورفیسم</w:t>
      </w:r>
      <w:r w:rsidR="00C37E4B">
        <w:rPr>
          <w:rFonts w:cs="B Lotus" w:hint="cs"/>
          <w:color w:val="000000"/>
          <w:sz w:val="26"/>
          <w:szCs w:val="26"/>
          <w:rtl/>
          <w:lang w:bidi="fa-IR"/>
        </w:rPr>
        <w:t>‌</w:t>
      </w:r>
      <w:r w:rsidR="00C40901" w:rsidRPr="00B33B0D">
        <w:rPr>
          <w:rFonts w:cs="B Lotus" w:hint="cs"/>
          <w:color w:val="000000"/>
          <w:sz w:val="26"/>
          <w:szCs w:val="26"/>
          <w:rtl/>
          <w:lang w:bidi="fa-IR"/>
        </w:rPr>
        <w:t>های</w:t>
      </w:r>
      <w:proofErr w:type="spellEnd"/>
      <w:r w:rsidR="00C40901" w:rsidRPr="00B33B0D">
        <w:rPr>
          <w:rFonts w:cs="B Lotus" w:hint="cs"/>
          <w:color w:val="000000"/>
          <w:sz w:val="26"/>
          <w:szCs w:val="26"/>
          <w:rtl/>
          <w:lang w:bidi="fa-IR"/>
        </w:rPr>
        <w:t xml:space="preserve"> مختلف مورد مقایسه قرار </w:t>
      </w:r>
      <w:proofErr w:type="spellStart"/>
      <w:r w:rsidR="00C40901" w:rsidRPr="00B33B0D">
        <w:rPr>
          <w:rFonts w:cs="B Lotus" w:hint="cs"/>
          <w:color w:val="000000"/>
          <w:sz w:val="26"/>
          <w:szCs w:val="26"/>
          <w:rtl/>
          <w:lang w:bidi="fa-IR"/>
        </w:rPr>
        <w:t>داده</w:t>
      </w:r>
      <w:r w:rsidR="00C37E4B">
        <w:rPr>
          <w:rFonts w:cs="B Lotus" w:hint="cs"/>
          <w:color w:val="000000"/>
          <w:sz w:val="26"/>
          <w:szCs w:val="26"/>
          <w:rtl/>
          <w:lang w:bidi="fa-IR"/>
        </w:rPr>
        <w:t>‌</w:t>
      </w:r>
      <w:r w:rsidR="00C40901" w:rsidRPr="00B33B0D">
        <w:rPr>
          <w:rFonts w:cs="B Lotus" w:hint="cs"/>
          <w:color w:val="000000"/>
          <w:sz w:val="26"/>
          <w:szCs w:val="26"/>
          <w:rtl/>
          <w:lang w:bidi="fa-IR"/>
        </w:rPr>
        <w:t>اند</w:t>
      </w:r>
      <w:proofErr w:type="spellEnd"/>
      <w:r w:rsidR="00C40901" w:rsidRPr="00B33B0D">
        <w:rPr>
          <w:rFonts w:cs="B Lotus" w:hint="cs"/>
          <w:color w:val="000000"/>
          <w:sz w:val="26"/>
          <w:szCs w:val="26"/>
          <w:rtl/>
          <w:lang w:bidi="fa-IR"/>
        </w:rPr>
        <w:t>.</w:t>
      </w:r>
      <w:r w:rsidR="00A83849" w:rsidRPr="00B33B0D">
        <w:rPr>
          <w:rFonts w:cs="B Lotus" w:hint="cs"/>
          <w:color w:val="000000"/>
          <w:sz w:val="26"/>
          <w:szCs w:val="26"/>
          <w:rtl/>
          <w:lang w:bidi="fa-IR"/>
        </w:rPr>
        <w:t xml:space="preserve"> </w:t>
      </w:r>
    </w:p>
    <w:p w14:paraId="6AFDCF82" w14:textId="20B6CE91" w:rsidR="00492799" w:rsidRPr="00B33B0D" w:rsidRDefault="00C3045F"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t>همچنین</w:t>
      </w:r>
      <w:r w:rsidR="00CD506D" w:rsidRPr="00B33B0D">
        <w:rPr>
          <w:rFonts w:cs="B Lotus" w:hint="cs"/>
          <w:color w:val="000000"/>
          <w:sz w:val="26"/>
          <w:szCs w:val="26"/>
          <w:rtl/>
          <w:lang w:bidi="fa-IR"/>
        </w:rPr>
        <w:t xml:space="preserve"> مقایسه مقادیر پایه با مقادیر پس از پروتکل تمرینی </w:t>
      </w:r>
      <w:r w:rsidR="008562DC" w:rsidRPr="00B33B0D">
        <w:rPr>
          <w:rFonts w:cs="B Lotus" w:hint="cs"/>
          <w:color w:val="000000"/>
          <w:sz w:val="26"/>
          <w:szCs w:val="26"/>
          <w:rtl/>
          <w:lang w:bidi="fa-IR"/>
        </w:rPr>
        <w:t>پلایومتریک</w:t>
      </w:r>
      <w:r w:rsidR="00CD506D" w:rsidRPr="00B33B0D">
        <w:rPr>
          <w:rFonts w:cs="B Lotus" w:hint="cs"/>
          <w:color w:val="000000"/>
          <w:sz w:val="26"/>
          <w:szCs w:val="26"/>
          <w:rtl/>
          <w:lang w:bidi="fa-IR"/>
        </w:rPr>
        <w:t xml:space="preserve"> نشان دهنده تفاوت </w:t>
      </w:r>
      <w:proofErr w:type="spellStart"/>
      <w:r w:rsidR="00CD506D" w:rsidRPr="00B33B0D">
        <w:rPr>
          <w:rFonts w:cs="B Lotus" w:hint="cs"/>
          <w:color w:val="000000"/>
          <w:sz w:val="26"/>
          <w:szCs w:val="26"/>
          <w:rtl/>
          <w:lang w:bidi="fa-IR"/>
        </w:rPr>
        <w:t>معنی</w:t>
      </w:r>
      <w:r w:rsidR="00C37E4B">
        <w:rPr>
          <w:rFonts w:cs="B Lotus" w:hint="cs"/>
          <w:color w:val="000000"/>
          <w:sz w:val="26"/>
          <w:szCs w:val="26"/>
          <w:rtl/>
          <w:lang w:bidi="fa-IR"/>
        </w:rPr>
        <w:t>‌</w:t>
      </w:r>
      <w:r w:rsidR="00CD506D" w:rsidRPr="00B33B0D">
        <w:rPr>
          <w:rFonts w:cs="B Lotus" w:hint="cs"/>
          <w:color w:val="000000"/>
          <w:sz w:val="26"/>
          <w:szCs w:val="26"/>
          <w:rtl/>
          <w:lang w:bidi="fa-IR"/>
        </w:rPr>
        <w:t>دار</w:t>
      </w:r>
      <w:proofErr w:type="spellEnd"/>
      <w:r w:rsidR="00CD506D" w:rsidRPr="00B33B0D">
        <w:rPr>
          <w:rFonts w:cs="B Lotus" w:hint="cs"/>
          <w:color w:val="000000"/>
          <w:sz w:val="26"/>
          <w:szCs w:val="26"/>
          <w:rtl/>
          <w:lang w:bidi="fa-IR"/>
        </w:rPr>
        <w:t xml:space="preserve"> با توجه به ژنوتیپ افراد نبود.</w:t>
      </w:r>
      <w:r w:rsidR="00F5484C" w:rsidRPr="00B33B0D">
        <w:rPr>
          <w:rFonts w:cs="B Lotus" w:hint="cs"/>
          <w:color w:val="000000"/>
          <w:sz w:val="26"/>
          <w:szCs w:val="26"/>
          <w:rtl/>
          <w:lang w:bidi="fa-IR"/>
        </w:rPr>
        <w:t xml:space="preserve"> تاکنون </w:t>
      </w:r>
      <w:proofErr w:type="spellStart"/>
      <w:r w:rsidR="00F5484C" w:rsidRPr="00B33B0D">
        <w:rPr>
          <w:rFonts w:cs="B Lotus" w:hint="cs"/>
          <w:color w:val="000000"/>
          <w:sz w:val="26"/>
          <w:szCs w:val="26"/>
          <w:rtl/>
          <w:lang w:bidi="fa-IR"/>
        </w:rPr>
        <w:t>مطالعه</w:t>
      </w:r>
      <w:r w:rsidR="00C37E4B">
        <w:rPr>
          <w:rFonts w:cs="B Lotus" w:hint="cs"/>
          <w:color w:val="000000"/>
          <w:sz w:val="26"/>
          <w:szCs w:val="26"/>
          <w:rtl/>
          <w:lang w:bidi="fa-IR"/>
        </w:rPr>
        <w:t>‌</w:t>
      </w:r>
      <w:r w:rsidR="00F5484C" w:rsidRPr="00B33B0D">
        <w:rPr>
          <w:rFonts w:cs="B Lotus" w:hint="cs"/>
          <w:color w:val="000000"/>
          <w:sz w:val="26"/>
          <w:szCs w:val="26"/>
          <w:rtl/>
          <w:lang w:bidi="fa-IR"/>
        </w:rPr>
        <w:t>ای</w:t>
      </w:r>
      <w:proofErr w:type="spellEnd"/>
      <w:r w:rsidR="00F5484C" w:rsidRPr="00B33B0D">
        <w:rPr>
          <w:rFonts w:cs="B Lotus" w:hint="cs"/>
          <w:color w:val="000000"/>
          <w:sz w:val="26"/>
          <w:szCs w:val="26"/>
          <w:rtl/>
          <w:lang w:bidi="fa-IR"/>
        </w:rPr>
        <w:t xml:space="preserve"> به </w:t>
      </w:r>
      <w:r w:rsidR="00F5484C" w:rsidRPr="00146ECC">
        <w:rPr>
          <w:rFonts w:cs="B Lotus" w:hint="cs"/>
          <w:color w:val="000000" w:themeColor="text1"/>
          <w:sz w:val="26"/>
          <w:szCs w:val="26"/>
          <w:rtl/>
          <w:lang w:bidi="fa-IR"/>
        </w:rPr>
        <w:t xml:space="preserve">بررسی </w:t>
      </w:r>
      <w:r w:rsidR="00146ECC" w:rsidRPr="00146ECC">
        <w:rPr>
          <w:rFonts w:cs="B Lotus" w:hint="cs"/>
          <w:color w:val="000000" w:themeColor="text1"/>
          <w:sz w:val="26"/>
          <w:szCs w:val="26"/>
          <w:rtl/>
          <w:lang w:bidi="fa-IR"/>
        </w:rPr>
        <w:t>سازگاری به</w:t>
      </w:r>
      <w:r w:rsidR="00F5484C" w:rsidRPr="00146ECC">
        <w:rPr>
          <w:rFonts w:cs="B Lotus" w:hint="cs"/>
          <w:color w:val="000000" w:themeColor="text1"/>
          <w:sz w:val="26"/>
          <w:szCs w:val="26"/>
          <w:rtl/>
          <w:lang w:bidi="fa-IR"/>
        </w:rPr>
        <w:t xml:space="preserve"> تمرین توانی </w:t>
      </w:r>
      <w:r w:rsidR="00F5484C" w:rsidRPr="00B33B0D">
        <w:rPr>
          <w:rFonts w:cs="B Lotus" w:hint="cs"/>
          <w:color w:val="000000"/>
          <w:sz w:val="26"/>
          <w:szCs w:val="26"/>
          <w:rtl/>
          <w:lang w:bidi="fa-IR"/>
        </w:rPr>
        <w:t>و ارتباط آن با ژنتیک نپرداخته است.</w:t>
      </w:r>
      <w:r w:rsidR="00753026" w:rsidRPr="00B33B0D">
        <w:rPr>
          <w:rFonts w:cs="B Lotus" w:hint="cs"/>
          <w:color w:val="000000"/>
          <w:sz w:val="26"/>
          <w:szCs w:val="26"/>
          <w:rtl/>
          <w:lang w:bidi="fa-IR"/>
        </w:rPr>
        <w:t xml:space="preserve"> با این حال در پژوهشی که توسط </w:t>
      </w:r>
      <w:proofErr w:type="spellStart"/>
      <w:r w:rsidR="00753026" w:rsidRPr="00B33B0D">
        <w:rPr>
          <w:rFonts w:cs="B Lotus" w:hint="cs"/>
          <w:color w:val="000000"/>
          <w:sz w:val="26"/>
          <w:szCs w:val="26"/>
          <w:rtl/>
          <w:lang w:bidi="fa-IR"/>
        </w:rPr>
        <w:t>جنتیل</w:t>
      </w:r>
      <w:proofErr w:type="spellEnd"/>
      <w:r w:rsidR="00753026" w:rsidRPr="00B33B0D">
        <w:rPr>
          <w:rFonts w:cs="B Lotus" w:hint="cs"/>
          <w:color w:val="000000"/>
          <w:sz w:val="26"/>
          <w:szCs w:val="26"/>
          <w:rtl/>
          <w:lang w:bidi="fa-IR"/>
        </w:rPr>
        <w:t xml:space="preserve"> و همکاران صورت گرفت </w:t>
      </w:r>
      <w:r w:rsidR="00390797" w:rsidRPr="00B33B0D">
        <w:rPr>
          <w:rFonts w:cs="B Lotus" w:hint="cs"/>
          <w:color w:val="000000"/>
          <w:sz w:val="26"/>
          <w:szCs w:val="26"/>
          <w:rtl/>
          <w:lang w:bidi="fa-IR"/>
        </w:rPr>
        <w:t xml:space="preserve">نشان داده شد که ژن </w:t>
      </w:r>
      <w:r w:rsidR="006B4392" w:rsidRPr="00B33B0D">
        <w:rPr>
          <w:rFonts w:cs="B Lotus"/>
          <w:color w:val="000000"/>
          <w:sz w:val="26"/>
          <w:szCs w:val="26"/>
          <w:lang w:bidi="fa-IR"/>
        </w:rPr>
        <w:t>ACTN3</w:t>
      </w:r>
      <w:r w:rsidR="00390797" w:rsidRPr="00B33B0D">
        <w:rPr>
          <w:rFonts w:cs="B Lotus" w:hint="cs"/>
          <w:color w:val="000000"/>
          <w:sz w:val="26"/>
          <w:szCs w:val="26"/>
          <w:rtl/>
          <w:lang w:bidi="fa-IR"/>
        </w:rPr>
        <w:t xml:space="preserve"> با قدرت عضلانی پایه و پاسخ قدرت عضلانی به تمرین 11 هفته مقاومتی در مردان جوان در ارتباط نیست </w:t>
      </w:r>
      <w:r w:rsidR="00753026" w:rsidRPr="00B33B0D">
        <w:rPr>
          <w:rFonts w:cs="B Lotus" w:hint="cs"/>
          <w:color w:val="000000"/>
          <w:sz w:val="26"/>
          <w:szCs w:val="26"/>
          <w:rtl/>
          <w:lang w:bidi="fa-IR"/>
        </w:rPr>
        <w:t xml:space="preserve">با این حال حاملین </w:t>
      </w:r>
      <w:proofErr w:type="spellStart"/>
      <w:r w:rsidR="00753026" w:rsidRPr="00B33B0D">
        <w:rPr>
          <w:rFonts w:cs="B Lotus" w:hint="cs"/>
          <w:color w:val="000000"/>
          <w:sz w:val="26"/>
          <w:szCs w:val="26"/>
          <w:rtl/>
          <w:lang w:bidi="fa-IR"/>
        </w:rPr>
        <w:t>الل</w:t>
      </w:r>
      <w:proofErr w:type="spellEnd"/>
      <w:r w:rsidR="00753026" w:rsidRPr="00B33B0D">
        <w:rPr>
          <w:rFonts w:cs="B Lotus" w:hint="cs"/>
          <w:color w:val="000000"/>
          <w:sz w:val="26"/>
          <w:szCs w:val="26"/>
          <w:rtl/>
          <w:lang w:bidi="fa-IR"/>
        </w:rPr>
        <w:t xml:space="preserve"> </w:t>
      </w:r>
      <w:r w:rsidR="00753026" w:rsidRPr="00B33B0D">
        <w:rPr>
          <w:rFonts w:cs="B Lotus"/>
          <w:color w:val="000000"/>
          <w:sz w:val="26"/>
          <w:szCs w:val="26"/>
          <w:lang w:bidi="fa-IR"/>
        </w:rPr>
        <w:t>R</w:t>
      </w:r>
      <w:r w:rsidR="00753026" w:rsidRPr="00B33B0D">
        <w:rPr>
          <w:rFonts w:cs="B Lotus" w:hint="cs"/>
          <w:color w:val="000000"/>
          <w:sz w:val="26"/>
          <w:szCs w:val="26"/>
          <w:rtl/>
          <w:lang w:bidi="fa-IR"/>
        </w:rPr>
        <w:t xml:space="preserve"> رشد ضخامت عضلانی </w:t>
      </w:r>
      <w:r w:rsidR="00753026" w:rsidRPr="00146ECC">
        <w:rPr>
          <w:rFonts w:cs="B Lotus" w:hint="cs"/>
          <w:color w:val="000000" w:themeColor="text1"/>
          <w:sz w:val="26"/>
          <w:szCs w:val="26"/>
          <w:rtl/>
          <w:lang w:bidi="fa-IR"/>
        </w:rPr>
        <w:t xml:space="preserve">بیشتری در </w:t>
      </w:r>
      <w:r w:rsidR="00146ECC" w:rsidRPr="00146ECC">
        <w:rPr>
          <w:rFonts w:cs="B Lotus" w:hint="cs"/>
          <w:color w:val="000000" w:themeColor="text1"/>
          <w:sz w:val="26"/>
          <w:szCs w:val="26"/>
          <w:rtl/>
          <w:lang w:bidi="fa-IR"/>
        </w:rPr>
        <w:t>سازگاری به تمرین</w:t>
      </w:r>
      <w:r w:rsidR="00753026" w:rsidRPr="00146ECC">
        <w:rPr>
          <w:rFonts w:cs="B Lotus" w:hint="cs"/>
          <w:color w:val="000000" w:themeColor="text1"/>
          <w:sz w:val="26"/>
          <w:szCs w:val="26"/>
          <w:rtl/>
          <w:lang w:bidi="fa-IR"/>
        </w:rPr>
        <w:t xml:space="preserve"> داشتند </w:t>
      </w:r>
      <w:r w:rsidR="00753026" w:rsidRPr="00146ECC">
        <w:rPr>
          <w:rFonts w:cs="B Lotus"/>
          <w:color w:val="000000" w:themeColor="text1"/>
          <w:sz w:val="26"/>
          <w:szCs w:val="26"/>
          <w:rtl/>
          <w:lang w:bidi="fa-IR"/>
        </w:rPr>
        <w:fldChar w:fldCharType="begin" w:fldLock="1"/>
      </w:r>
      <w:r w:rsidR="00CA71D8">
        <w:rPr>
          <w:rFonts w:cs="B Lotus"/>
          <w:color w:val="000000" w:themeColor="text1"/>
          <w:sz w:val="26"/>
          <w:szCs w:val="26"/>
          <w:lang w:bidi="fa-IR"/>
        </w:rPr>
        <w:instrText>ADDIN CSL_CITATION {"citationItems":[{"id":"ITEM-1","itemData":{"ISSN":"13032968","PMID":"24149888","abstract":"The R577X polymorphism at the ACTN3 gene has been associated with muscle strength, hypertrophy and athletic status. The X allele, which is associated with the absence of ACTN3 protein is supposed to impair performance of high force/velocity muscle contractions. The purpose of the present study was to investigate the association of the R577X polymorphism with the muscle response to resistance training in young men. One hundred forty one men performed two resistance training sessions per week for 11 weeks. Participants were tested for 1RM bench press, knee extensors peak torque, and knee extensors muscle thickness at baseline and after the training period. Genotyping was conducted using de DdeI restriction enzyme. Genotype distribution was 34.4% for RR, 47% for RX and 18.6% for the XX genotype. According to the results, the R577X polymorphism at the ACTN3 gene is not associated with baseline muscle strength or with the muscle strength response to resistance training. However, only carriers of the R allele showed increases in muscle thickness in response to training. © Journal of Sports Science and Medicine.","author":[{"dropping-particle":"","family":"Gentil","given":"Paulo","non-dropping-particle":"","parse-names":false,"suffix":""},{"dropping-particle":"","family":"Pereira","given":"Rinaldo W.","non-dropping-particle":"","parse-names":false,"suffix":""},{"dropping-particle":"","family":"Leite","given":"Tailce K.M.","non-dropping-particle":"","parse-names":false,"suffix":""},{"dropping-particle":"","family":"Bottaro","given":"Martim","non-dropping-particle":"","parse-names":false,"suffix":""}],"container-title":"Journal of Sports Science and Medicine","id":"ITEM-1","issue":"2","issued":{"date-parts":[["2011"]]},"page":"393-399","title":"ACTN3 R577X polymorphism and neuromuscular response to resistance training","type":"article-journal","volume":"10"},"uris":["http://www.mendeley.com/documents/?uuid=c827fe2b-3276-3f16-9f56-0d174fcba263"]}],"mendeley":{"formattedCitation":"[33]","plainTextFormattedCitation":"[33]","previouslyFormattedCitation":"[33]"},"properties":{"noteIndex":0},"schema":"https://github.com/citation-style-language/schema/raw/master/csl-citation.json"}</w:instrText>
      </w:r>
      <w:r w:rsidR="00753026" w:rsidRPr="00146ECC">
        <w:rPr>
          <w:rFonts w:cs="B Lotus"/>
          <w:color w:val="000000" w:themeColor="text1"/>
          <w:sz w:val="26"/>
          <w:szCs w:val="26"/>
          <w:rtl/>
          <w:lang w:bidi="fa-IR"/>
        </w:rPr>
        <w:fldChar w:fldCharType="separate"/>
      </w:r>
      <w:r w:rsidR="00386589" w:rsidRPr="00386589">
        <w:rPr>
          <w:rFonts w:cs="B Lotus"/>
          <w:noProof/>
          <w:color w:val="000000" w:themeColor="text1"/>
          <w:sz w:val="26"/>
          <w:szCs w:val="26"/>
          <w:lang w:bidi="fa-IR"/>
        </w:rPr>
        <w:t>[33]</w:t>
      </w:r>
      <w:r w:rsidR="00753026" w:rsidRPr="00146ECC">
        <w:rPr>
          <w:rFonts w:cs="B Lotus"/>
          <w:color w:val="000000" w:themeColor="text1"/>
          <w:sz w:val="26"/>
          <w:szCs w:val="26"/>
          <w:rtl/>
          <w:lang w:bidi="fa-IR"/>
        </w:rPr>
        <w:fldChar w:fldCharType="end"/>
      </w:r>
      <w:r w:rsidR="00753026" w:rsidRPr="00146ECC">
        <w:rPr>
          <w:rFonts w:cs="B Lotus" w:hint="cs"/>
          <w:color w:val="000000" w:themeColor="text1"/>
          <w:sz w:val="26"/>
          <w:szCs w:val="26"/>
          <w:rtl/>
          <w:lang w:bidi="fa-IR"/>
        </w:rPr>
        <w:t>.</w:t>
      </w:r>
      <w:r w:rsidR="007A45A0" w:rsidRPr="00146ECC">
        <w:rPr>
          <w:rFonts w:cs="B Lotus" w:hint="cs"/>
          <w:color w:val="000000" w:themeColor="text1"/>
          <w:sz w:val="26"/>
          <w:szCs w:val="26"/>
          <w:rtl/>
          <w:lang w:bidi="fa-IR"/>
        </w:rPr>
        <w:t xml:space="preserve"> </w:t>
      </w:r>
      <w:r w:rsidR="00A03D0D" w:rsidRPr="00B33B0D">
        <w:rPr>
          <w:rFonts w:cs="B Lotus" w:hint="cs"/>
          <w:color w:val="000000"/>
          <w:sz w:val="26"/>
          <w:szCs w:val="26"/>
          <w:rtl/>
          <w:lang w:bidi="fa-IR"/>
        </w:rPr>
        <w:t>با این وجود در</w:t>
      </w:r>
      <w:r w:rsidR="004F7950" w:rsidRPr="00B33B0D">
        <w:rPr>
          <w:rFonts w:cs="B Lotus" w:hint="cs"/>
          <w:color w:val="000000"/>
          <w:sz w:val="26"/>
          <w:szCs w:val="26"/>
          <w:rtl/>
          <w:lang w:bidi="fa-IR"/>
        </w:rPr>
        <w:t xml:space="preserve"> تحقیقی که توسط </w:t>
      </w:r>
      <w:proofErr w:type="spellStart"/>
      <w:r w:rsidR="004F7950" w:rsidRPr="00B33B0D">
        <w:rPr>
          <w:rFonts w:cs="B Lotus" w:hint="cs"/>
          <w:color w:val="000000"/>
          <w:sz w:val="26"/>
          <w:szCs w:val="26"/>
          <w:rtl/>
          <w:lang w:bidi="fa-IR"/>
        </w:rPr>
        <w:t>اوریسیاک</w:t>
      </w:r>
      <w:proofErr w:type="spellEnd"/>
      <w:r w:rsidR="004F7950" w:rsidRPr="00B33B0D">
        <w:rPr>
          <w:rFonts w:cs="B Lotus" w:hint="cs"/>
          <w:color w:val="000000"/>
          <w:sz w:val="26"/>
          <w:szCs w:val="26"/>
          <w:rtl/>
          <w:lang w:bidi="fa-IR"/>
        </w:rPr>
        <w:t xml:space="preserve"> و همکاران انجام شد رابطه بین </w:t>
      </w:r>
      <w:proofErr w:type="spellStart"/>
      <w:r w:rsidR="002519C6">
        <w:rPr>
          <w:rFonts w:cs="B Lotus" w:hint="cs"/>
          <w:color w:val="000000"/>
          <w:sz w:val="26"/>
          <w:szCs w:val="26"/>
          <w:rtl/>
          <w:lang w:bidi="fa-IR"/>
        </w:rPr>
        <w:t>پلی‌مورفیسم</w:t>
      </w:r>
      <w:proofErr w:type="spellEnd"/>
      <w:r w:rsidR="004F7950" w:rsidRPr="00B33B0D">
        <w:rPr>
          <w:rFonts w:cs="B Lotus" w:hint="cs"/>
          <w:color w:val="000000"/>
          <w:sz w:val="26"/>
          <w:szCs w:val="26"/>
          <w:rtl/>
          <w:lang w:bidi="fa-IR"/>
        </w:rPr>
        <w:t xml:space="preserve"> </w:t>
      </w:r>
      <w:r w:rsidR="00F5484C" w:rsidRPr="00B33B0D">
        <w:rPr>
          <w:rFonts w:cs="B Lotus"/>
          <w:color w:val="000000"/>
          <w:sz w:val="26"/>
          <w:szCs w:val="26"/>
          <w:lang w:bidi="fa-IR"/>
        </w:rPr>
        <w:t>ACTN3 R577X</w:t>
      </w:r>
      <w:r w:rsidR="004F7950" w:rsidRPr="00B33B0D">
        <w:rPr>
          <w:rFonts w:cs="B Lotus" w:hint="cs"/>
          <w:color w:val="000000"/>
          <w:sz w:val="26"/>
          <w:szCs w:val="26"/>
          <w:rtl/>
          <w:lang w:bidi="fa-IR"/>
        </w:rPr>
        <w:t xml:space="preserve"> و خروجی توان بیشینه در ورزشکاران نخبه مورد بررسی قرار گرفت</w:t>
      </w:r>
      <w:r w:rsidR="00BA5172" w:rsidRPr="00B33B0D">
        <w:rPr>
          <w:rFonts w:cs="B Lotus" w:hint="cs"/>
          <w:color w:val="000000"/>
          <w:sz w:val="26"/>
          <w:szCs w:val="26"/>
          <w:rtl/>
          <w:lang w:bidi="fa-IR"/>
        </w:rPr>
        <w:t xml:space="preserve"> و </w:t>
      </w:r>
      <w:r w:rsidR="001D29FF" w:rsidRPr="00B33B0D">
        <w:rPr>
          <w:rFonts w:cs="B Lotus" w:hint="cs"/>
          <w:color w:val="000000"/>
          <w:sz w:val="26"/>
          <w:szCs w:val="26"/>
          <w:rtl/>
          <w:lang w:bidi="fa-IR"/>
        </w:rPr>
        <w:t>ارتباط</w:t>
      </w:r>
      <w:r w:rsidR="00BA5172" w:rsidRPr="00B33B0D">
        <w:rPr>
          <w:rFonts w:cs="B Lotus" w:hint="cs"/>
          <w:color w:val="000000"/>
          <w:sz w:val="26"/>
          <w:szCs w:val="26"/>
          <w:rtl/>
          <w:lang w:bidi="fa-IR"/>
        </w:rPr>
        <w:t xml:space="preserve"> ژنوتیپ </w:t>
      </w:r>
      <w:r w:rsidR="00BA5172" w:rsidRPr="00B33B0D">
        <w:rPr>
          <w:rFonts w:cs="B Lotus"/>
          <w:color w:val="000000"/>
          <w:sz w:val="26"/>
          <w:szCs w:val="26"/>
          <w:lang w:bidi="fa-IR"/>
        </w:rPr>
        <w:t>RR</w:t>
      </w:r>
      <w:r w:rsidR="003C31B4" w:rsidRPr="00B33B0D">
        <w:rPr>
          <w:rFonts w:cs="B Lotus" w:hint="cs"/>
          <w:color w:val="000000"/>
          <w:sz w:val="26"/>
          <w:szCs w:val="26"/>
          <w:rtl/>
          <w:lang w:bidi="fa-IR"/>
        </w:rPr>
        <w:t xml:space="preserve"> </w:t>
      </w:r>
      <w:r w:rsidR="001D29FF" w:rsidRPr="00B33B0D">
        <w:rPr>
          <w:rFonts w:cs="B Lotus" w:hint="cs"/>
          <w:color w:val="000000"/>
          <w:sz w:val="26"/>
          <w:szCs w:val="26"/>
          <w:rtl/>
          <w:lang w:bidi="fa-IR"/>
        </w:rPr>
        <w:t>با</w:t>
      </w:r>
      <w:r w:rsidR="003C31B4" w:rsidRPr="00B33B0D">
        <w:rPr>
          <w:rFonts w:cs="B Lotus" w:hint="cs"/>
          <w:color w:val="000000"/>
          <w:sz w:val="26"/>
          <w:szCs w:val="26"/>
          <w:rtl/>
          <w:lang w:bidi="fa-IR"/>
        </w:rPr>
        <w:t xml:space="preserve"> توان عضلانی بالاتر و ارتفاع پرش</w:t>
      </w:r>
      <w:r w:rsidR="00FE054A" w:rsidRPr="00B33B0D">
        <w:rPr>
          <w:rFonts w:cs="B Lotus" w:hint="cs"/>
          <w:color w:val="000000"/>
          <w:sz w:val="26"/>
          <w:szCs w:val="26"/>
          <w:rtl/>
          <w:lang w:bidi="fa-IR"/>
        </w:rPr>
        <w:t xml:space="preserve"> بیشتر</w:t>
      </w:r>
      <w:r w:rsidR="003C31B4" w:rsidRPr="00B33B0D">
        <w:rPr>
          <w:rFonts w:cs="B Lotus" w:hint="cs"/>
          <w:color w:val="000000"/>
          <w:sz w:val="26"/>
          <w:szCs w:val="26"/>
          <w:rtl/>
          <w:lang w:bidi="fa-IR"/>
        </w:rPr>
        <w:t xml:space="preserve"> (ارتفاع </w:t>
      </w:r>
      <w:r w:rsidR="00FE054A" w:rsidRPr="00B33B0D">
        <w:rPr>
          <w:rFonts w:cs="B Lotus"/>
          <w:color w:val="000000"/>
          <w:sz w:val="26"/>
          <w:szCs w:val="26"/>
          <w:lang w:bidi="fa-IR"/>
        </w:rPr>
        <w:t>CMJ</w:t>
      </w:r>
      <w:r w:rsidR="003C31B4" w:rsidRPr="00B33B0D">
        <w:rPr>
          <w:rFonts w:cs="B Lotus" w:hint="cs"/>
          <w:color w:val="000000"/>
          <w:sz w:val="26"/>
          <w:szCs w:val="26"/>
          <w:rtl/>
          <w:lang w:bidi="fa-IR"/>
        </w:rPr>
        <w:t>)</w:t>
      </w:r>
      <w:r w:rsidR="004F7950" w:rsidRPr="00B33B0D">
        <w:rPr>
          <w:rFonts w:cs="B Lotus" w:hint="cs"/>
          <w:color w:val="000000"/>
          <w:sz w:val="26"/>
          <w:szCs w:val="26"/>
          <w:rtl/>
          <w:lang w:bidi="fa-IR"/>
        </w:rPr>
        <w:t xml:space="preserve"> </w:t>
      </w:r>
      <w:r w:rsidR="003C31B4" w:rsidRPr="00B33B0D">
        <w:rPr>
          <w:rFonts w:cs="B Lotus" w:hint="cs"/>
          <w:color w:val="000000"/>
          <w:sz w:val="26"/>
          <w:szCs w:val="26"/>
          <w:rtl/>
          <w:lang w:bidi="fa-IR"/>
        </w:rPr>
        <w:t xml:space="preserve">در مردان جوان </w:t>
      </w:r>
      <w:r w:rsidR="001D29FF" w:rsidRPr="00B33B0D">
        <w:rPr>
          <w:rFonts w:cs="B Lotus" w:hint="cs"/>
          <w:color w:val="000000"/>
          <w:sz w:val="26"/>
          <w:szCs w:val="26"/>
          <w:rtl/>
          <w:lang w:bidi="fa-IR"/>
        </w:rPr>
        <w:t>نشان داده شد</w:t>
      </w:r>
      <w:r w:rsidR="003C31B4" w:rsidRPr="00B33B0D">
        <w:rPr>
          <w:rFonts w:cs="B Lotus" w:hint="cs"/>
          <w:color w:val="000000"/>
          <w:sz w:val="26"/>
          <w:szCs w:val="26"/>
          <w:rtl/>
          <w:lang w:bidi="fa-IR"/>
        </w:rPr>
        <w:t xml:space="preserve"> </w:t>
      </w:r>
      <w:r w:rsidR="004F7950"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{"citationItems":[{"id":"ITEM-1","itemData":{"DOI":"10.1016/J.MEDICI.2014.10.002","ISSN":"1648-9144","PMID":"25488167","abstract":"Background and objective: The main purpose of this study was to examine the association between ACTN3 R577X polymorphism and the ability to produce peak power in young male athletes from various sports. Our hypothesis was that the ACTN3 R577X polymorphism is associated with jumping performance and athletes with RR genotype have better scores in tests than athletes with XX or RX genotype independently of the sport discipline. Materials and methods: Two hundred young Polish male participants representing different disciplines were recruited for this study. Genotyping for ACTN3 gene was performed using polymerase chain reaction. The power output of lower extremities and the height of rise of the body mass center during vertical jumps were measured on a force plate. Results: The genotype distribution of the ACTN3 gene did not differ significantly between groups of athletes. The significant difference in height of counter-movement jump was found between athletes with RR and XX genotype (0.446 ± 0.049 m vs. 0.421 ± 0.036 m, respectively, P = 0.026). The ACTN3 RR genotype was associated with greater muscle power and height of jump in young male athletes. Conclusions: These results suggest that the ACTN3 gene may play a significant role in determining muscle phenotypes. However, this gene is only one of many factors which could contribute to athletes' performance and muscle phenotypes.","author":[{"dropping-particle":"","family":"Orysiak","given":"Joanna","non-dropping-particle":"","parse-names":false,"suffix":""},{"dropping-particle":"","family":"Busko","given":"Krzysztof","non-dropping-particle":"","parse-names":false,"suffix":""},{"dropping-particle":"","family":"Michalski","given":"Radoslaw","non-dropping-particle":"","parse-names":false,"suffix":""},{"dropping-particle":"","family":"Mazur-Rózycka","given":"Joanna","non-dropping-particle":"","parse-names":false,"suffix":""},{"dropping-particle":"","family":"Gajewski","given":"Jan","non-dropping-particle":"","parse-names":false,"suffix":""},{"dropping-particle":"","family":"Malczewska-Lenczowska","given":"Jadwiga","non-dropping-particle":"","parse-names":false,"suffix":""},{"dropping-particle":"","family":"Sitkowski","given":"Dariusz","non-dropping-particle":"","parse-names":false,"suffix":""},{"dropping-particle":"","family":"Pokrywka","given":"Andrzej","non-dropping-particle":"","parse-names":false,"suffix":""}],"container-title":"Medicina 2014, Vol. 50, Pages 303-308","id":"ITEM-1","issue":"5","issued":{"date-parts":[["2014","10","29"]]},"page":"303-308","publisher":"Elsevier","title":"Relationship between ACTN3 R577X polymorphism and maximal power output in elite Polish athletes","type":"article-journal","volume":"50"},"uris":["http://www.mendeley.com/documents/?uuid=5b86c1b5-9175-3c91-a053-d5dc8a4d4e72"]}],"mendeley":{"formattedCitation":"[34]","plainTextFormattedCitation":"[34]","previouslyFormattedCitation":"[34]"},"properties":{"noteIndex":0},"schema":"https://github.com/citation-style-language/schema/raw/master/csl-citation.json"}</w:instrText>
      </w:r>
      <w:r w:rsidR="004F7950" w:rsidRPr="00B33B0D">
        <w:rPr>
          <w:rFonts w:cs="B Lotus"/>
          <w:color w:val="000000"/>
          <w:sz w:val="26"/>
          <w:szCs w:val="26"/>
          <w:rtl/>
          <w:lang w:bidi="fa-IR"/>
        </w:rPr>
        <w:fldChar w:fldCharType="separate"/>
      </w:r>
      <w:r w:rsidR="00386589" w:rsidRPr="00386589">
        <w:rPr>
          <w:rFonts w:cs="B Lotus"/>
          <w:noProof/>
          <w:color w:val="000000"/>
          <w:sz w:val="26"/>
          <w:szCs w:val="26"/>
          <w:lang w:bidi="fa-IR"/>
        </w:rPr>
        <w:t>[34]</w:t>
      </w:r>
      <w:r w:rsidR="004F7950" w:rsidRPr="00B33B0D">
        <w:rPr>
          <w:rFonts w:cs="B Lotus"/>
          <w:color w:val="000000"/>
          <w:sz w:val="26"/>
          <w:szCs w:val="26"/>
          <w:rtl/>
          <w:lang w:bidi="fa-IR"/>
        </w:rPr>
        <w:fldChar w:fldCharType="end"/>
      </w:r>
      <w:r w:rsidR="004F7950" w:rsidRPr="00B33B0D">
        <w:rPr>
          <w:rFonts w:cs="B Lotus" w:hint="cs"/>
          <w:color w:val="000000"/>
          <w:sz w:val="26"/>
          <w:szCs w:val="26"/>
          <w:rtl/>
          <w:lang w:bidi="fa-IR"/>
        </w:rPr>
        <w:t>.</w:t>
      </w:r>
      <w:r w:rsidR="00A83849" w:rsidRPr="00B33B0D">
        <w:rPr>
          <w:rFonts w:cs="B Lotus" w:hint="cs"/>
          <w:color w:val="000000"/>
          <w:sz w:val="26"/>
          <w:szCs w:val="26"/>
          <w:rtl/>
          <w:lang w:bidi="fa-IR"/>
        </w:rPr>
        <w:t xml:space="preserve"> </w:t>
      </w:r>
      <w:r w:rsidR="007A45A0" w:rsidRPr="00B33B0D">
        <w:rPr>
          <w:rFonts w:cs="B Lotus" w:hint="cs"/>
          <w:color w:val="000000"/>
          <w:sz w:val="26"/>
          <w:szCs w:val="26"/>
          <w:rtl/>
          <w:lang w:bidi="fa-IR"/>
        </w:rPr>
        <w:t xml:space="preserve">همچنین در </w:t>
      </w:r>
      <w:r w:rsidR="00492799" w:rsidRPr="00B33B0D">
        <w:rPr>
          <w:rFonts w:cs="B Lotus" w:hint="cs"/>
          <w:color w:val="000000"/>
          <w:sz w:val="26"/>
          <w:szCs w:val="26"/>
          <w:rtl/>
          <w:lang w:bidi="fa-IR"/>
        </w:rPr>
        <w:t>تحقیق</w:t>
      </w:r>
      <w:r w:rsidR="00692BB4" w:rsidRPr="00B33B0D">
        <w:rPr>
          <w:rFonts w:cs="B Lotus" w:hint="cs"/>
          <w:color w:val="000000"/>
          <w:sz w:val="26"/>
          <w:szCs w:val="26"/>
          <w:rtl/>
          <w:lang w:bidi="fa-IR"/>
        </w:rPr>
        <w:t xml:space="preserve"> دیگری</w:t>
      </w:r>
      <w:r w:rsidR="00492799" w:rsidRPr="00B33B0D">
        <w:rPr>
          <w:rFonts w:cs="B Lotus" w:hint="cs"/>
          <w:color w:val="000000"/>
          <w:sz w:val="26"/>
          <w:szCs w:val="26"/>
          <w:rtl/>
          <w:lang w:bidi="fa-IR"/>
        </w:rPr>
        <w:t xml:space="preserve"> </w:t>
      </w:r>
      <w:proofErr w:type="spellStart"/>
      <w:r w:rsidR="00492799" w:rsidRPr="00B33B0D">
        <w:rPr>
          <w:rFonts w:cs="B Lotus" w:hint="cs"/>
          <w:color w:val="000000"/>
          <w:sz w:val="26"/>
          <w:szCs w:val="26"/>
          <w:rtl/>
          <w:lang w:bidi="fa-IR"/>
        </w:rPr>
        <w:t>موران</w:t>
      </w:r>
      <w:proofErr w:type="spellEnd"/>
      <w:r w:rsidR="00492799" w:rsidRPr="00B33B0D">
        <w:rPr>
          <w:rFonts w:cs="B Lotus" w:hint="cs"/>
          <w:color w:val="000000"/>
          <w:sz w:val="26"/>
          <w:szCs w:val="26"/>
          <w:rtl/>
          <w:lang w:bidi="fa-IR"/>
        </w:rPr>
        <w:t xml:space="preserve"> و همکاران</w:t>
      </w:r>
      <w:r w:rsidR="009E750A">
        <w:rPr>
          <w:rFonts w:cs="B Lotus" w:hint="cs"/>
          <w:color w:val="000000"/>
          <w:sz w:val="26"/>
          <w:szCs w:val="26"/>
          <w:rtl/>
          <w:lang w:bidi="fa-IR"/>
        </w:rPr>
        <w:t xml:space="preserve"> </w:t>
      </w:r>
      <w:r w:rsidR="00492799" w:rsidRPr="00B33B0D">
        <w:rPr>
          <w:rFonts w:cs="B Lotus" w:hint="cs"/>
          <w:color w:val="000000"/>
          <w:sz w:val="26"/>
          <w:szCs w:val="26"/>
          <w:rtl/>
          <w:lang w:bidi="fa-IR"/>
        </w:rPr>
        <w:t>نشان دادند که یک ارتباط معن</w:t>
      </w:r>
      <w:r w:rsidR="00A03D0D" w:rsidRPr="00B33B0D">
        <w:rPr>
          <w:rFonts w:cs="B Lotus" w:hint="cs"/>
          <w:color w:val="000000"/>
          <w:sz w:val="26"/>
          <w:szCs w:val="26"/>
          <w:rtl/>
          <w:lang w:bidi="fa-IR"/>
        </w:rPr>
        <w:t xml:space="preserve">ی </w:t>
      </w:r>
      <w:r w:rsidR="00492799" w:rsidRPr="00B33B0D">
        <w:rPr>
          <w:rFonts w:cs="B Lotus" w:hint="cs"/>
          <w:color w:val="000000"/>
          <w:sz w:val="26"/>
          <w:szCs w:val="26"/>
          <w:rtl/>
          <w:lang w:bidi="fa-IR"/>
        </w:rPr>
        <w:t xml:space="preserve">داری بین </w:t>
      </w:r>
      <w:proofErr w:type="spellStart"/>
      <w:r w:rsidR="002519C6">
        <w:rPr>
          <w:rFonts w:cs="B Lotus" w:hint="cs"/>
          <w:color w:val="000000"/>
          <w:sz w:val="26"/>
          <w:szCs w:val="26"/>
          <w:rtl/>
          <w:lang w:bidi="fa-IR"/>
        </w:rPr>
        <w:t>پلی‌مورفیسم</w:t>
      </w:r>
      <w:proofErr w:type="spellEnd"/>
      <w:r w:rsidR="00492799" w:rsidRPr="00B33B0D">
        <w:rPr>
          <w:rFonts w:cs="B Lotus" w:hint="cs"/>
          <w:color w:val="000000"/>
          <w:sz w:val="26"/>
          <w:szCs w:val="26"/>
          <w:rtl/>
          <w:lang w:bidi="fa-IR"/>
        </w:rPr>
        <w:t xml:space="preserve"> </w:t>
      </w:r>
      <w:r w:rsidR="006B322E" w:rsidRPr="00B33B0D">
        <w:rPr>
          <w:rFonts w:cs="B Lotus"/>
          <w:color w:val="000000"/>
          <w:sz w:val="26"/>
          <w:szCs w:val="26"/>
          <w:lang w:bidi="fa-IR"/>
        </w:rPr>
        <w:t>ACTN3</w:t>
      </w:r>
      <w:r w:rsidR="00492799" w:rsidRPr="00B33B0D">
        <w:rPr>
          <w:rFonts w:cs="B Lotus" w:hint="cs"/>
          <w:color w:val="000000"/>
          <w:sz w:val="26"/>
          <w:szCs w:val="26"/>
          <w:rtl/>
          <w:lang w:bidi="fa-IR"/>
        </w:rPr>
        <w:t xml:space="preserve"> و رکورد </w:t>
      </w:r>
      <w:proofErr w:type="spellStart"/>
      <w:r w:rsidR="00492799" w:rsidRPr="00B33B0D">
        <w:rPr>
          <w:rFonts w:cs="B Lotus" w:hint="cs"/>
          <w:color w:val="000000"/>
          <w:sz w:val="26"/>
          <w:szCs w:val="26"/>
          <w:rtl/>
          <w:lang w:bidi="fa-IR"/>
        </w:rPr>
        <w:t>دوی</w:t>
      </w:r>
      <w:proofErr w:type="spellEnd"/>
      <w:r w:rsidR="00492799" w:rsidRPr="00B33B0D">
        <w:rPr>
          <w:rFonts w:cs="B Lotus" w:hint="cs"/>
          <w:color w:val="000000"/>
          <w:sz w:val="26"/>
          <w:szCs w:val="26"/>
          <w:rtl/>
          <w:lang w:bidi="fa-IR"/>
        </w:rPr>
        <w:t xml:space="preserve"> 40 متر </w:t>
      </w:r>
      <w:r w:rsidR="00692BB4" w:rsidRPr="00B33B0D">
        <w:rPr>
          <w:rFonts w:cs="B Lotus" w:hint="cs"/>
          <w:color w:val="000000"/>
          <w:sz w:val="26"/>
          <w:szCs w:val="26"/>
          <w:rtl/>
          <w:lang w:bidi="fa-IR"/>
        </w:rPr>
        <w:t>وجود دارد</w:t>
      </w:r>
      <w:r w:rsidR="00492799" w:rsidRPr="00B33B0D">
        <w:rPr>
          <w:rFonts w:cs="B Lotus" w:hint="cs"/>
          <w:color w:val="000000"/>
          <w:sz w:val="26"/>
          <w:szCs w:val="26"/>
          <w:rtl/>
          <w:lang w:bidi="fa-IR"/>
        </w:rPr>
        <w:t xml:space="preserve"> که 2.3 درصد تفاوت </w:t>
      </w:r>
      <w:proofErr w:type="spellStart"/>
      <w:r w:rsidR="00492799" w:rsidRPr="00B33B0D">
        <w:rPr>
          <w:rFonts w:cs="B Lotus" w:hint="cs"/>
          <w:color w:val="000000"/>
          <w:sz w:val="26"/>
          <w:szCs w:val="26"/>
          <w:rtl/>
          <w:lang w:bidi="fa-IR"/>
        </w:rPr>
        <w:t>فنوتیپی</w:t>
      </w:r>
      <w:proofErr w:type="spellEnd"/>
      <w:r w:rsidR="00492799" w:rsidRPr="00B33B0D">
        <w:rPr>
          <w:rFonts w:cs="B Lotus" w:hint="cs"/>
          <w:color w:val="000000"/>
          <w:sz w:val="26"/>
          <w:szCs w:val="26"/>
          <w:rtl/>
          <w:lang w:bidi="fa-IR"/>
        </w:rPr>
        <w:t xml:space="preserve"> را شرح </w:t>
      </w:r>
      <w:proofErr w:type="spellStart"/>
      <w:r w:rsidR="00492799" w:rsidRPr="00B33B0D">
        <w:rPr>
          <w:rFonts w:cs="B Lotus" w:hint="cs"/>
          <w:color w:val="000000"/>
          <w:sz w:val="26"/>
          <w:szCs w:val="26"/>
          <w:rtl/>
          <w:lang w:bidi="fa-IR"/>
        </w:rPr>
        <w:t>می</w:t>
      </w:r>
      <w:r w:rsidR="00C15F04">
        <w:rPr>
          <w:rFonts w:cs="B Lotus" w:hint="cs"/>
          <w:color w:val="000000"/>
          <w:sz w:val="26"/>
          <w:szCs w:val="26"/>
          <w:rtl/>
          <w:lang w:bidi="fa-IR"/>
        </w:rPr>
        <w:t>‌</w:t>
      </w:r>
      <w:r w:rsidR="00492799" w:rsidRPr="00B33B0D">
        <w:rPr>
          <w:rFonts w:cs="B Lotus" w:hint="cs"/>
          <w:color w:val="000000"/>
          <w:sz w:val="26"/>
          <w:szCs w:val="26"/>
          <w:rtl/>
          <w:lang w:bidi="fa-IR"/>
        </w:rPr>
        <w:t>دهد</w:t>
      </w:r>
      <w:proofErr w:type="spellEnd"/>
      <w:r w:rsidR="00492799" w:rsidRPr="00B33B0D">
        <w:rPr>
          <w:rFonts w:cs="B Lotus" w:hint="cs"/>
          <w:color w:val="000000"/>
          <w:sz w:val="26"/>
          <w:szCs w:val="26"/>
          <w:rtl/>
          <w:lang w:bidi="fa-IR"/>
        </w:rPr>
        <w:t xml:space="preserve">. با </w:t>
      </w:r>
      <w:proofErr w:type="spellStart"/>
      <w:r w:rsidR="00492799" w:rsidRPr="00B33B0D">
        <w:rPr>
          <w:rFonts w:cs="B Lotus" w:hint="cs"/>
          <w:color w:val="000000"/>
          <w:sz w:val="26"/>
          <w:szCs w:val="26"/>
          <w:rtl/>
          <w:lang w:bidi="fa-IR"/>
        </w:rPr>
        <w:t>این</w:t>
      </w:r>
      <w:r w:rsidR="00C15F04">
        <w:rPr>
          <w:rFonts w:cs="B Lotus" w:hint="cs"/>
          <w:color w:val="000000"/>
          <w:sz w:val="26"/>
          <w:szCs w:val="26"/>
          <w:rtl/>
          <w:lang w:bidi="fa-IR"/>
        </w:rPr>
        <w:t>‌</w:t>
      </w:r>
      <w:r w:rsidR="00492799" w:rsidRPr="00B33B0D">
        <w:rPr>
          <w:rFonts w:cs="B Lotus" w:hint="cs"/>
          <w:color w:val="000000"/>
          <w:sz w:val="26"/>
          <w:szCs w:val="26"/>
          <w:rtl/>
          <w:lang w:bidi="fa-IR"/>
        </w:rPr>
        <w:t>حال</w:t>
      </w:r>
      <w:proofErr w:type="spellEnd"/>
      <w:r w:rsidR="00492799" w:rsidRPr="00B33B0D">
        <w:rPr>
          <w:rFonts w:cs="B Lotus" w:hint="cs"/>
          <w:color w:val="000000"/>
          <w:sz w:val="26"/>
          <w:szCs w:val="26"/>
          <w:rtl/>
          <w:lang w:bidi="fa-IR"/>
        </w:rPr>
        <w:t xml:space="preserve"> در این تحقیق ارتباط این </w:t>
      </w:r>
      <w:proofErr w:type="spellStart"/>
      <w:r w:rsidR="002519C6">
        <w:rPr>
          <w:rFonts w:cs="B Lotus" w:hint="cs"/>
          <w:color w:val="000000"/>
          <w:sz w:val="26"/>
          <w:szCs w:val="26"/>
          <w:rtl/>
          <w:lang w:bidi="fa-IR"/>
        </w:rPr>
        <w:t>پلی‌مورفیسم</w:t>
      </w:r>
      <w:proofErr w:type="spellEnd"/>
      <w:r w:rsidR="00492799" w:rsidRPr="00B33B0D">
        <w:rPr>
          <w:rFonts w:cs="B Lotus" w:hint="cs"/>
          <w:color w:val="000000"/>
          <w:sz w:val="26"/>
          <w:szCs w:val="26"/>
          <w:rtl/>
          <w:lang w:bidi="fa-IR"/>
        </w:rPr>
        <w:t xml:space="preserve"> با </w:t>
      </w:r>
      <w:r w:rsidR="00492799" w:rsidRPr="00B33B0D">
        <w:rPr>
          <w:rFonts w:cs="B Lotus"/>
          <w:color w:val="000000"/>
          <w:sz w:val="26"/>
          <w:szCs w:val="26"/>
          <w:rtl/>
          <w:lang w:bidi="fa-IR"/>
        </w:rPr>
        <w:t>د</w:t>
      </w:r>
      <w:r w:rsidR="00492799" w:rsidRPr="00B33B0D">
        <w:rPr>
          <w:rFonts w:cs="B Lotus" w:hint="cs"/>
          <w:color w:val="000000"/>
          <w:sz w:val="26"/>
          <w:szCs w:val="26"/>
          <w:rtl/>
          <w:lang w:bidi="fa-IR"/>
        </w:rPr>
        <w:t>ی</w:t>
      </w:r>
      <w:r w:rsidR="00492799" w:rsidRPr="00B33B0D">
        <w:rPr>
          <w:rFonts w:cs="B Lotus" w:hint="eastAsia"/>
          <w:color w:val="000000"/>
          <w:sz w:val="26"/>
          <w:szCs w:val="26"/>
          <w:rtl/>
          <w:lang w:bidi="fa-IR"/>
        </w:rPr>
        <w:t>گر</w:t>
      </w:r>
      <w:r w:rsidR="00492799" w:rsidRPr="00B33B0D">
        <w:rPr>
          <w:rFonts w:cs="B Lotus"/>
          <w:color w:val="000000"/>
          <w:sz w:val="26"/>
          <w:szCs w:val="26"/>
          <w:rtl/>
          <w:lang w:bidi="fa-IR"/>
        </w:rPr>
        <w:t xml:space="preserve"> </w:t>
      </w:r>
      <w:proofErr w:type="spellStart"/>
      <w:r w:rsidR="00492799" w:rsidRPr="00B33B0D">
        <w:rPr>
          <w:rFonts w:cs="B Lotus"/>
          <w:color w:val="000000"/>
          <w:sz w:val="26"/>
          <w:szCs w:val="26"/>
          <w:rtl/>
          <w:lang w:bidi="fa-IR"/>
        </w:rPr>
        <w:t>فنوت</w:t>
      </w:r>
      <w:r w:rsidR="00492799" w:rsidRPr="00B33B0D">
        <w:rPr>
          <w:rFonts w:cs="B Lotus" w:hint="cs"/>
          <w:color w:val="000000"/>
          <w:sz w:val="26"/>
          <w:szCs w:val="26"/>
          <w:rtl/>
          <w:lang w:bidi="fa-IR"/>
        </w:rPr>
        <w:t>ی</w:t>
      </w:r>
      <w:r w:rsidR="00492799" w:rsidRPr="00B33B0D">
        <w:rPr>
          <w:rFonts w:cs="B Lotus" w:hint="eastAsia"/>
          <w:color w:val="000000"/>
          <w:sz w:val="26"/>
          <w:szCs w:val="26"/>
          <w:rtl/>
          <w:lang w:bidi="fa-IR"/>
        </w:rPr>
        <w:t>پ</w:t>
      </w:r>
      <w:r w:rsidR="00EF70CA">
        <w:rPr>
          <w:rFonts w:cs="B Lotus" w:hint="cs"/>
          <w:color w:val="000000"/>
          <w:sz w:val="26"/>
          <w:szCs w:val="26"/>
          <w:rtl/>
          <w:lang w:bidi="fa-IR"/>
        </w:rPr>
        <w:t>‌</w:t>
      </w:r>
      <w:r w:rsidR="00492799" w:rsidRPr="00B33B0D">
        <w:rPr>
          <w:rFonts w:cs="B Lotus"/>
          <w:color w:val="000000"/>
          <w:sz w:val="26"/>
          <w:szCs w:val="26"/>
          <w:rtl/>
          <w:lang w:bidi="fa-IR"/>
        </w:rPr>
        <w:t>ها</w:t>
      </w:r>
      <w:r w:rsidR="00492799" w:rsidRPr="00B33B0D">
        <w:rPr>
          <w:rFonts w:cs="B Lotus" w:hint="cs"/>
          <w:color w:val="000000"/>
          <w:sz w:val="26"/>
          <w:szCs w:val="26"/>
          <w:rtl/>
          <w:lang w:bidi="fa-IR"/>
        </w:rPr>
        <w:t>ی</w:t>
      </w:r>
      <w:proofErr w:type="spellEnd"/>
      <w:r w:rsidR="00492799" w:rsidRPr="00B33B0D">
        <w:rPr>
          <w:rFonts w:cs="B Lotus"/>
          <w:color w:val="000000"/>
          <w:sz w:val="26"/>
          <w:szCs w:val="26"/>
          <w:rtl/>
          <w:lang w:bidi="fa-IR"/>
        </w:rPr>
        <w:t xml:space="preserve"> توان</w:t>
      </w:r>
      <w:r w:rsidR="00492799" w:rsidRPr="00B33B0D">
        <w:rPr>
          <w:rFonts w:cs="B Lotus" w:hint="cs"/>
          <w:color w:val="000000"/>
          <w:sz w:val="26"/>
          <w:szCs w:val="26"/>
          <w:rtl/>
          <w:lang w:bidi="fa-IR"/>
        </w:rPr>
        <w:t>ی</w:t>
      </w:r>
      <w:r w:rsidR="00492799" w:rsidRPr="00B33B0D">
        <w:rPr>
          <w:rFonts w:cs="B Lotus"/>
          <w:color w:val="000000"/>
          <w:sz w:val="26"/>
          <w:szCs w:val="26"/>
          <w:rtl/>
          <w:lang w:bidi="fa-IR"/>
        </w:rPr>
        <w:t xml:space="preserve"> مرتبط با </w:t>
      </w:r>
      <w:proofErr w:type="spellStart"/>
      <w:r w:rsidR="00492799" w:rsidRPr="00B33B0D">
        <w:rPr>
          <w:rFonts w:cs="B Lotus"/>
          <w:color w:val="000000"/>
          <w:sz w:val="26"/>
          <w:szCs w:val="26"/>
          <w:rtl/>
          <w:lang w:bidi="fa-IR"/>
        </w:rPr>
        <w:t>دو</w:t>
      </w:r>
      <w:r w:rsidR="00492799" w:rsidRPr="00B33B0D">
        <w:rPr>
          <w:rFonts w:cs="B Lotus" w:hint="cs"/>
          <w:color w:val="000000"/>
          <w:sz w:val="26"/>
          <w:szCs w:val="26"/>
          <w:rtl/>
          <w:lang w:bidi="fa-IR"/>
        </w:rPr>
        <w:t>ی</w:t>
      </w:r>
      <w:proofErr w:type="spellEnd"/>
      <w:r w:rsidR="00492799" w:rsidRPr="00B33B0D">
        <w:rPr>
          <w:rFonts w:cs="B Lotus"/>
          <w:color w:val="000000"/>
          <w:sz w:val="26"/>
          <w:szCs w:val="26"/>
          <w:rtl/>
          <w:lang w:bidi="fa-IR"/>
        </w:rPr>
        <w:t xml:space="preserve"> 40 متر و </w:t>
      </w:r>
      <w:r w:rsidR="00492799" w:rsidRPr="00B33B0D">
        <w:rPr>
          <w:rFonts w:cs="B Lotus" w:hint="cs"/>
          <w:color w:val="000000"/>
          <w:sz w:val="26"/>
          <w:szCs w:val="26"/>
          <w:rtl/>
          <w:lang w:bidi="fa-IR"/>
        </w:rPr>
        <w:t>ی</w:t>
      </w:r>
      <w:r w:rsidR="00492799" w:rsidRPr="00B33B0D">
        <w:rPr>
          <w:rFonts w:cs="B Lotus" w:hint="eastAsia"/>
          <w:color w:val="000000"/>
          <w:sz w:val="26"/>
          <w:szCs w:val="26"/>
          <w:rtl/>
          <w:lang w:bidi="fa-IR"/>
        </w:rPr>
        <w:t>ا</w:t>
      </w:r>
      <w:r w:rsidR="00492799" w:rsidRPr="00B33B0D">
        <w:rPr>
          <w:rFonts w:cs="B Lotus"/>
          <w:color w:val="000000"/>
          <w:sz w:val="26"/>
          <w:szCs w:val="26"/>
          <w:rtl/>
          <w:lang w:bidi="fa-IR"/>
        </w:rPr>
        <w:t xml:space="preserve"> </w:t>
      </w:r>
      <w:proofErr w:type="spellStart"/>
      <w:r w:rsidR="00492799" w:rsidRPr="00B33B0D">
        <w:rPr>
          <w:rFonts w:cs="B Lotus"/>
          <w:color w:val="000000"/>
          <w:sz w:val="26"/>
          <w:szCs w:val="26"/>
          <w:rtl/>
          <w:lang w:bidi="fa-IR"/>
        </w:rPr>
        <w:t>فنوت</w:t>
      </w:r>
      <w:r w:rsidR="00492799" w:rsidRPr="00B33B0D">
        <w:rPr>
          <w:rFonts w:cs="B Lotus" w:hint="cs"/>
          <w:color w:val="000000"/>
          <w:sz w:val="26"/>
          <w:szCs w:val="26"/>
          <w:rtl/>
          <w:lang w:bidi="fa-IR"/>
        </w:rPr>
        <w:t>ی</w:t>
      </w:r>
      <w:r w:rsidR="00492799" w:rsidRPr="00B33B0D">
        <w:rPr>
          <w:rFonts w:cs="B Lotus" w:hint="eastAsia"/>
          <w:color w:val="000000"/>
          <w:sz w:val="26"/>
          <w:szCs w:val="26"/>
          <w:rtl/>
          <w:lang w:bidi="fa-IR"/>
        </w:rPr>
        <w:t>پ</w:t>
      </w:r>
      <w:r w:rsidR="00EF70CA">
        <w:rPr>
          <w:rFonts w:cs="B Lotus" w:hint="cs"/>
          <w:color w:val="000000"/>
          <w:sz w:val="26"/>
          <w:szCs w:val="26"/>
          <w:rtl/>
          <w:lang w:bidi="fa-IR"/>
        </w:rPr>
        <w:t>‌</w:t>
      </w:r>
      <w:r w:rsidR="00492799" w:rsidRPr="00B33B0D">
        <w:rPr>
          <w:rFonts w:cs="B Lotus"/>
          <w:color w:val="000000"/>
          <w:sz w:val="26"/>
          <w:szCs w:val="26"/>
          <w:rtl/>
          <w:lang w:bidi="fa-IR"/>
        </w:rPr>
        <w:t>ها</w:t>
      </w:r>
      <w:r w:rsidR="00492799" w:rsidRPr="00B33B0D">
        <w:rPr>
          <w:rFonts w:cs="B Lotus" w:hint="cs"/>
          <w:color w:val="000000"/>
          <w:sz w:val="26"/>
          <w:szCs w:val="26"/>
          <w:rtl/>
          <w:lang w:bidi="fa-IR"/>
        </w:rPr>
        <w:t>ی</w:t>
      </w:r>
      <w:proofErr w:type="spellEnd"/>
      <w:r w:rsidR="00492799" w:rsidRPr="00B33B0D">
        <w:rPr>
          <w:rFonts w:cs="B Lotus"/>
          <w:color w:val="000000"/>
          <w:sz w:val="26"/>
          <w:szCs w:val="26"/>
          <w:rtl/>
          <w:lang w:bidi="fa-IR"/>
        </w:rPr>
        <w:t xml:space="preserve"> استقامت</w:t>
      </w:r>
      <w:r w:rsidR="00492799" w:rsidRPr="00B33B0D">
        <w:rPr>
          <w:rFonts w:cs="B Lotus" w:hint="cs"/>
          <w:color w:val="000000"/>
          <w:sz w:val="26"/>
          <w:szCs w:val="26"/>
          <w:rtl/>
          <w:lang w:bidi="fa-IR"/>
        </w:rPr>
        <w:t>ی</w:t>
      </w:r>
      <w:r w:rsidR="00492799" w:rsidRPr="00B33B0D">
        <w:rPr>
          <w:rFonts w:cs="B Lotus"/>
          <w:color w:val="000000"/>
          <w:sz w:val="26"/>
          <w:szCs w:val="26"/>
          <w:rtl/>
          <w:lang w:bidi="fa-IR"/>
        </w:rPr>
        <w:t xml:space="preserve"> </w:t>
      </w:r>
      <w:r w:rsidR="00492799" w:rsidRPr="00B33B0D">
        <w:rPr>
          <w:rFonts w:cs="B Lotus" w:hint="cs"/>
          <w:color w:val="000000"/>
          <w:sz w:val="26"/>
          <w:szCs w:val="26"/>
          <w:rtl/>
          <w:lang w:bidi="fa-IR"/>
        </w:rPr>
        <w:t>ی</w:t>
      </w:r>
      <w:r w:rsidR="00492799" w:rsidRPr="00B33B0D">
        <w:rPr>
          <w:rFonts w:cs="B Lotus" w:hint="eastAsia"/>
          <w:color w:val="000000"/>
          <w:sz w:val="26"/>
          <w:szCs w:val="26"/>
          <w:rtl/>
          <w:lang w:bidi="fa-IR"/>
        </w:rPr>
        <w:t>افت</w:t>
      </w:r>
      <w:r w:rsidR="00492799" w:rsidRPr="00B33B0D">
        <w:rPr>
          <w:rFonts w:cs="B Lotus"/>
          <w:color w:val="000000"/>
          <w:sz w:val="26"/>
          <w:szCs w:val="26"/>
          <w:rtl/>
          <w:lang w:bidi="fa-IR"/>
        </w:rPr>
        <w:t xml:space="preserve"> نشد</w:t>
      </w:r>
      <w:r w:rsidR="00492799" w:rsidRPr="00B33B0D">
        <w:rPr>
          <w:rFonts w:cs="B Lotus" w:hint="cs"/>
          <w:color w:val="000000"/>
          <w:sz w:val="26"/>
          <w:szCs w:val="26"/>
          <w:rtl/>
          <w:lang w:bidi="fa-IR"/>
        </w:rPr>
        <w:t xml:space="preserve"> </w:t>
      </w:r>
      <w:r w:rsidR="00492799"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{"citationItems":[{"id":"ITEM-1","itemData":{"ISBN":"1018-4813","author":[{"dropping-particle":"","family":"Moran","given":"Colin N","non-dropping-particle":"","parse-names":false,"suffix":""},{"dropping-particle":"","family":"Yang","given":"Nan","non-dropping-particle":"","parse-names":false,"suffix":""},{"dropping-particle":"","family":"Bailey","given":"Mark E S","non-dropping-particle":"","parse-names":false,"suffix":""},{"dropping-particle":"","family":"Tsiokanos","given":"Athanasios","non-dropping-particle":"","parse-names":false,"suffix":""},{"dropping-particle":"","family":"Jamurtas","given":"Athanasios","non-dropping-particle":"","parse-names":false,"suffix":""},{"dropping-particle":"","family":"MacArthur","given":"Daniel G","non-dropping-particle":"","parse-names":false,"suffix":""},{"dropping-particle":"","family":"North","given":"Kathryn","non-dropping-particle":"","parse-names":false,"suffix":""},{"dropping-particle":"","family":"Pitsiladis","given":"Yannis P","non-dropping-particle":"","parse-names":false,"suffix":""},{"dropping-particle":"","family":"Wilson","given":"Richard H","non-dropping-particle":"","parse-names":false,"suffix":""}],"container-title":"European Journal of Human Genetics","id":"ITEM-1","issue":"1","issued":{"date-parts":[["2007"]]},"page":"88-93","title":"Association analysis of the ACTN3 R577X polymorphism and complex quantitative body composition and performance phenotypes in adolescent Greeks","type":"article-journal","volume":"15"},"uris":["http://www.mendeley.com/documents/?uuid=f2c4c421-5bab-446b-bc85-4d501b810cbf"]}],"mendeley":{"formattedCitation":"[35]","plainTextFormattedCitation":"[35]","previouslyFormattedCitation":"[35]"},"properties":{"noteIndex":0},"schema":"https://github.com/citation-style-language/schema/raw/master/csl-citation.json"}</w:instrText>
      </w:r>
      <w:r w:rsidR="00492799" w:rsidRPr="00B33B0D">
        <w:rPr>
          <w:rFonts w:cs="B Lotus"/>
          <w:color w:val="000000"/>
          <w:sz w:val="26"/>
          <w:szCs w:val="26"/>
          <w:rtl/>
          <w:lang w:bidi="fa-IR"/>
        </w:rPr>
        <w:fldChar w:fldCharType="separate"/>
      </w:r>
      <w:r w:rsidR="00386589" w:rsidRPr="00386589">
        <w:rPr>
          <w:rFonts w:cs="B Lotus"/>
          <w:noProof/>
          <w:color w:val="000000"/>
          <w:sz w:val="26"/>
          <w:szCs w:val="26"/>
          <w:lang w:bidi="fa-IR"/>
        </w:rPr>
        <w:t>[35]</w:t>
      </w:r>
      <w:r w:rsidR="00492799" w:rsidRPr="00B33B0D">
        <w:rPr>
          <w:rFonts w:cs="B Lotus"/>
          <w:color w:val="000000"/>
          <w:sz w:val="26"/>
          <w:szCs w:val="26"/>
          <w:rtl/>
          <w:lang w:bidi="fa-IR"/>
        </w:rPr>
        <w:fldChar w:fldCharType="end"/>
      </w:r>
      <w:r w:rsidR="00F06EB5" w:rsidRPr="00B33B0D">
        <w:rPr>
          <w:rFonts w:cs="B Lotus" w:hint="cs"/>
          <w:color w:val="000000"/>
          <w:sz w:val="26"/>
          <w:szCs w:val="26"/>
          <w:rtl/>
          <w:lang w:bidi="fa-IR"/>
        </w:rPr>
        <w:t>.</w:t>
      </w:r>
    </w:p>
    <w:p w14:paraId="1DD8A3D7" w14:textId="23717C10" w:rsidR="00404565" w:rsidRPr="00B33B0D" w:rsidRDefault="00E44346" w:rsidP="002B33D0">
      <w:pPr>
        <w:tabs>
          <w:tab w:val="left" w:leader="dot" w:pos="1134"/>
        </w:tabs>
        <w:bidi/>
        <w:jc w:val="both"/>
        <w:rPr>
          <w:rFonts w:cs="B Lotus"/>
          <w:color w:val="000000"/>
          <w:sz w:val="26"/>
          <w:szCs w:val="26"/>
          <w:rtl/>
          <w:lang w:bidi="fa-IR"/>
        </w:rPr>
      </w:pPr>
      <w:r w:rsidRPr="00B33B0D">
        <w:rPr>
          <w:rFonts w:cs="B Lotus" w:hint="cs"/>
          <w:color w:val="000000"/>
          <w:sz w:val="26"/>
          <w:szCs w:val="26"/>
          <w:rtl/>
          <w:lang w:bidi="fa-IR"/>
        </w:rPr>
        <w:lastRenderedPageBreak/>
        <w:t xml:space="preserve">علاوه بر این </w:t>
      </w:r>
      <w:r w:rsidR="00F06EB5" w:rsidRPr="00B33B0D">
        <w:rPr>
          <w:rFonts w:cs="B Lotus" w:hint="cs"/>
          <w:color w:val="000000"/>
          <w:sz w:val="26"/>
          <w:szCs w:val="26"/>
          <w:rtl/>
          <w:lang w:bidi="fa-IR"/>
        </w:rPr>
        <w:t xml:space="preserve">مطالعات محدودی به بررسی </w:t>
      </w:r>
      <w:r w:rsidR="00F06EB5" w:rsidRPr="00146ECC">
        <w:rPr>
          <w:rFonts w:cs="B Lotus" w:hint="cs"/>
          <w:color w:val="000000" w:themeColor="text1"/>
          <w:sz w:val="26"/>
          <w:szCs w:val="26"/>
          <w:rtl/>
          <w:lang w:bidi="fa-IR"/>
        </w:rPr>
        <w:t xml:space="preserve">مقادیر پایه و </w:t>
      </w:r>
      <w:r w:rsidR="00146ECC" w:rsidRPr="00146ECC">
        <w:rPr>
          <w:rFonts w:cs="B Lotus" w:hint="cs"/>
          <w:color w:val="000000" w:themeColor="text1"/>
          <w:sz w:val="26"/>
          <w:szCs w:val="26"/>
          <w:rtl/>
          <w:lang w:bidi="fa-IR"/>
        </w:rPr>
        <w:t>سازگاری با تمرین</w:t>
      </w:r>
      <w:r w:rsidR="00F06EB5" w:rsidRPr="00146ECC">
        <w:rPr>
          <w:rFonts w:cs="B Lotus" w:hint="cs"/>
          <w:color w:val="000000" w:themeColor="text1"/>
          <w:sz w:val="26"/>
          <w:szCs w:val="26"/>
          <w:rtl/>
          <w:lang w:bidi="fa-IR"/>
        </w:rPr>
        <w:t xml:space="preserve"> </w:t>
      </w:r>
      <w:r w:rsidR="00C72124" w:rsidRPr="00146ECC">
        <w:rPr>
          <w:rFonts w:cs="B Lotus" w:hint="cs"/>
          <w:color w:val="000000" w:themeColor="text1"/>
          <w:sz w:val="26"/>
          <w:szCs w:val="26"/>
          <w:rtl/>
          <w:lang w:bidi="fa-IR"/>
        </w:rPr>
        <w:t xml:space="preserve">با در نظر </w:t>
      </w:r>
      <w:r w:rsidR="00C72124" w:rsidRPr="00B33B0D">
        <w:rPr>
          <w:rFonts w:cs="B Lotus" w:hint="cs"/>
          <w:color w:val="000000"/>
          <w:sz w:val="26"/>
          <w:szCs w:val="26"/>
          <w:rtl/>
          <w:lang w:bidi="fa-IR"/>
        </w:rPr>
        <w:t xml:space="preserve">گرفتن ژن </w:t>
      </w:r>
      <w:r w:rsidR="00A03D0D" w:rsidRPr="00B33B0D">
        <w:rPr>
          <w:rFonts w:cs="B Lotus"/>
          <w:color w:val="000000"/>
          <w:sz w:val="26"/>
          <w:szCs w:val="26"/>
          <w:lang w:bidi="fa-IR"/>
        </w:rPr>
        <w:t>COL5A1</w:t>
      </w:r>
      <w:r w:rsidR="00A03D0D" w:rsidRPr="00B33B0D">
        <w:rPr>
          <w:rFonts w:cs="B Lotus" w:hint="cs"/>
          <w:color w:val="000000"/>
          <w:sz w:val="26"/>
          <w:szCs w:val="26"/>
          <w:rtl/>
          <w:lang w:bidi="fa-IR"/>
        </w:rPr>
        <w:t xml:space="preserve"> </w:t>
      </w:r>
      <w:proofErr w:type="spellStart"/>
      <w:r w:rsidR="00C72124" w:rsidRPr="00B33B0D">
        <w:rPr>
          <w:rFonts w:cs="B Lotus" w:hint="cs"/>
          <w:color w:val="000000"/>
          <w:sz w:val="26"/>
          <w:szCs w:val="26"/>
          <w:rtl/>
          <w:lang w:bidi="fa-IR"/>
        </w:rPr>
        <w:t>پرداخته</w:t>
      </w:r>
      <w:r w:rsidR="00EF70CA">
        <w:rPr>
          <w:rFonts w:cs="B Lotus" w:hint="cs"/>
          <w:color w:val="000000"/>
          <w:sz w:val="26"/>
          <w:szCs w:val="26"/>
          <w:rtl/>
          <w:lang w:bidi="fa-IR"/>
        </w:rPr>
        <w:t>‌</w:t>
      </w:r>
      <w:r w:rsidR="00C72124" w:rsidRPr="00B33B0D">
        <w:rPr>
          <w:rFonts w:cs="B Lotus" w:hint="cs"/>
          <w:color w:val="000000"/>
          <w:sz w:val="26"/>
          <w:szCs w:val="26"/>
          <w:rtl/>
          <w:lang w:bidi="fa-IR"/>
        </w:rPr>
        <w:t>اند</w:t>
      </w:r>
      <w:proofErr w:type="spellEnd"/>
      <w:r w:rsidR="00C72124" w:rsidRPr="00B33B0D">
        <w:rPr>
          <w:rFonts w:cs="B Lotus" w:hint="cs"/>
          <w:color w:val="000000"/>
          <w:sz w:val="26"/>
          <w:szCs w:val="26"/>
          <w:rtl/>
          <w:lang w:bidi="fa-IR"/>
        </w:rPr>
        <w:t xml:space="preserve">. </w:t>
      </w:r>
      <w:proofErr w:type="spellStart"/>
      <w:r w:rsidR="00D83B77" w:rsidRPr="00B33B0D">
        <w:rPr>
          <w:rFonts w:cs="B Lotus" w:hint="cs"/>
          <w:color w:val="000000"/>
          <w:sz w:val="26"/>
          <w:szCs w:val="26"/>
          <w:rtl/>
          <w:lang w:bidi="fa-IR"/>
        </w:rPr>
        <w:t>استاستنی</w:t>
      </w:r>
      <w:proofErr w:type="spellEnd"/>
      <w:r w:rsidR="00C72124" w:rsidRPr="00B33B0D">
        <w:rPr>
          <w:rFonts w:cs="B Lotus" w:hint="cs"/>
          <w:color w:val="000000"/>
          <w:sz w:val="26"/>
          <w:szCs w:val="26"/>
          <w:rtl/>
          <w:lang w:bidi="fa-IR"/>
        </w:rPr>
        <w:t xml:space="preserve"> و همکاران ارتباط بین عملکردهای عضلانی و عملکرد چرخه کشش کوتاه شدن </w:t>
      </w:r>
      <w:r w:rsidR="0066532A" w:rsidRPr="00B33B0D">
        <w:rPr>
          <w:rFonts w:cs="B Lotus" w:hint="cs"/>
          <w:color w:val="000000"/>
          <w:sz w:val="26"/>
          <w:szCs w:val="26"/>
          <w:rtl/>
          <w:lang w:bidi="fa-IR"/>
        </w:rPr>
        <w:t>را</w:t>
      </w:r>
      <w:r w:rsidR="00C72124" w:rsidRPr="00B33B0D">
        <w:rPr>
          <w:rFonts w:cs="B Lotus" w:hint="cs"/>
          <w:color w:val="000000"/>
          <w:sz w:val="26"/>
          <w:szCs w:val="26"/>
          <w:rtl/>
          <w:lang w:bidi="fa-IR"/>
        </w:rPr>
        <w:t xml:space="preserve"> در ورزشکاران نوجوان با ژن</w:t>
      </w:r>
      <w:r w:rsidR="00EF70CA">
        <w:rPr>
          <w:rFonts w:cs="B Lotus" w:hint="cs"/>
          <w:color w:val="000000"/>
          <w:sz w:val="26"/>
          <w:szCs w:val="26"/>
          <w:rtl/>
          <w:lang w:bidi="fa-IR"/>
        </w:rPr>
        <w:t xml:space="preserve">های متعددی </w:t>
      </w:r>
      <w:r w:rsidR="00C72124" w:rsidRPr="00B33B0D">
        <w:rPr>
          <w:rFonts w:cs="B Lotus" w:hint="cs"/>
          <w:color w:val="000000"/>
          <w:sz w:val="26"/>
          <w:szCs w:val="26"/>
          <w:rtl/>
          <w:lang w:bidi="fa-IR"/>
        </w:rPr>
        <w:t xml:space="preserve">از جمله </w:t>
      </w:r>
      <w:r w:rsidR="006B4392" w:rsidRPr="00B33B0D">
        <w:rPr>
          <w:rFonts w:cs="B Lotus"/>
          <w:color w:val="000000"/>
          <w:sz w:val="26"/>
          <w:szCs w:val="26"/>
          <w:lang w:bidi="fa-IR"/>
        </w:rPr>
        <w:t>COL5A1</w:t>
      </w:r>
      <w:r w:rsidR="006B4392" w:rsidRPr="00B33B0D">
        <w:rPr>
          <w:rFonts w:cs="B Lotus" w:hint="cs"/>
          <w:color w:val="000000"/>
          <w:sz w:val="26"/>
          <w:szCs w:val="26"/>
          <w:rtl/>
          <w:lang w:bidi="fa-IR"/>
        </w:rPr>
        <w:t xml:space="preserve"> </w:t>
      </w:r>
      <w:r w:rsidR="00C72124" w:rsidRPr="00B33B0D">
        <w:rPr>
          <w:rFonts w:cs="B Lotus" w:hint="cs"/>
          <w:color w:val="000000"/>
          <w:sz w:val="26"/>
          <w:szCs w:val="26"/>
          <w:rtl/>
          <w:lang w:bidi="fa-IR"/>
        </w:rPr>
        <w:t>مورد بررسی قرار دادند و نشان داد</w:t>
      </w:r>
      <w:r w:rsidRPr="00B33B0D">
        <w:rPr>
          <w:rFonts w:cs="B Lotus" w:hint="cs"/>
          <w:color w:val="000000"/>
          <w:sz w:val="26"/>
          <w:szCs w:val="26"/>
          <w:rtl/>
          <w:lang w:bidi="fa-IR"/>
        </w:rPr>
        <w:t>ند</w:t>
      </w:r>
      <w:r w:rsidR="00C72124" w:rsidRPr="00B33B0D">
        <w:rPr>
          <w:rFonts w:cs="B Lotus" w:hint="cs"/>
          <w:color w:val="000000"/>
          <w:sz w:val="26"/>
          <w:szCs w:val="26"/>
          <w:rtl/>
          <w:lang w:bidi="fa-IR"/>
        </w:rPr>
        <w:t xml:space="preserve"> که  هتروزیگوت های </w:t>
      </w:r>
      <w:r w:rsidR="00C72124" w:rsidRPr="00B33B0D">
        <w:rPr>
          <w:rFonts w:cs="B Lotus"/>
          <w:color w:val="000000"/>
          <w:sz w:val="26"/>
          <w:szCs w:val="26"/>
          <w:lang w:bidi="fa-IR"/>
        </w:rPr>
        <w:t>CT</w:t>
      </w:r>
      <w:r w:rsidR="00C72124" w:rsidRPr="00B33B0D">
        <w:rPr>
          <w:rFonts w:cs="B Lotus" w:hint="cs"/>
          <w:color w:val="000000"/>
          <w:sz w:val="26"/>
          <w:szCs w:val="26"/>
          <w:rtl/>
          <w:lang w:bidi="fa-IR"/>
        </w:rPr>
        <w:t xml:space="preserve"> امتیاز </w:t>
      </w:r>
      <w:proofErr w:type="spellStart"/>
      <w:r w:rsidR="00132C04" w:rsidRPr="00B33B0D">
        <w:rPr>
          <w:rFonts w:cs="B Lotus" w:hint="cs"/>
          <w:color w:val="000000"/>
          <w:sz w:val="26"/>
          <w:szCs w:val="26"/>
          <w:rtl/>
          <w:lang w:bidi="fa-IR"/>
        </w:rPr>
        <w:t>ضعیف</w:t>
      </w:r>
      <w:r w:rsidR="00EF70CA">
        <w:rPr>
          <w:rFonts w:cs="B Lotus" w:hint="cs"/>
          <w:color w:val="000000"/>
          <w:sz w:val="26"/>
          <w:szCs w:val="26"/>
          <w:rtl/>
          <w:lang w:bidi="fa-IR"/>
        </w:rPr>
        <w:t>‌</w:t>
      </w:r>
      <w:r w:rsidR="00132C04" w:rsidRPr="00B33B0D">
        <w:rPr>
          <w:rFonts w:cs="B Lotus" w:hint="cs"/>
          <w:color w:val="000000"/>
          <w:sz w:val="26"/>
          <w:szCs w:val="26"/>
          <w:rtl/>
          <w:lang w:bidi="fa-IR"/>
        </w:rPr>
        <w:t>تری</w:t>
      </w:r>
      <w:proofErr w:type="spellEnd"/>
      <w:r w:rsidR="00C72124" w:rsidRPr="00B33B0D">
        <w:rPr>
          <w:rFonts w:cs="B Lotus" w:hint="cs"/>
          <w:color w:val="000000"/>
          <w:sz w:val="26"/>
          <w:szCs w:val="26"/>
          <w:rtl/>
          <w:lang w:bidi="fa-IR"/>
        </w:rPr>
        <w:t xml:space="preserve"> در تست خم شدن </w:t>
      </w:r>
      <w:proofErr w:type="spellStart"/>
      <w:r w:rsidR="00C72124" w:rsidRPr="00B33B0D">
        <w:rPr>
          <w:rFonts w:cs="B Lotus" w:hint="cs"/>
          <w:color w:val="000000"/>
          <w:sz w:val="26"/>
          <w:szCs w:val="26"/>
          <w:rtl/>
          <w:lang w:bidi="fa-IR"/>
        </w:rPr>
        <w:t>فانکشنال</w:t>
      </w:r>
      <w:proofErr w:type="spellEnd"/>
      <w:r w:rsidR="00132C04" w:rsidRPr="00B33B0D">
        <w:rPr>
          <w:rFonts w:cs="B Lotus" w:hint="cs"/>
          <w:color w:val="000000"/>
          <w:sz w:val="26"/>
          <w:szCs w:val="26"/>
          <w:rtl/>
          <w:lang w:bidi="fa-IR"/>
        </w:rPr>
        <w:t xml:space="preserve"> و </w:t>
      </w:r>
      <w:r w:rsidR="00132C04" w:rsidRPr="00B33B0D">
        <w:rPr>
          <w:rFonts w:cs="B Lotus"/>
          <w:color w:val="000000"/>
          <w:sz w:val="26"/>
          <w:szCs w:val="26"/>
          <w:lang w:bidi="fa-IR"/>
        </w:rPr>
        <w:t>SLR</w:t>
      </w:r>
      <w:r w:rsidR="00C72124" w:rsidRPr="00B33B0D">
        <w:rPr>
          <w:rFonts w:cs="B Lotus" w:hint="cs"/>
          <w:color w:val="000000"/>
          <w:sz w:val="26"/>
          <w:szCs w:val="26"/>
          <w:rtl/>
          <w:lang w:bidi="fa-IR"/>
        </w:rPr>
        <w:t xml:space="preserve"> نسبت</w:t>
      </w:r>
      <w:r w:rsidR="0066532A" w:rsidRPr="00B33B0D">
        <w:rPr>
          <w:rFonts w:cs="B Lotus" w:hint="cs"/>
          <w:color w:val="000000"/>
          <w:sz w:val="26"/>
          <w:szCs w:val="26"/>
          <w:rtl/>
          <w:lang w:bidi="fa-IR"/>
        </w:rPr>
        <w:t xml:space="preserve"> به</w:t>
      </w:r>
      <w:r w:rsidR="00C72124" w:rsidRPr="00B33B0D">
        <w:rPr>
          <w:rFonts w:cs="B Lotus" w:hint="cs"/>
          <w:color w:val="000000"/>
          <w:sz w:val="26"/>
          <w:szCs w:val="26"/>
          <w:rtl/>
          <w:lang w:bidi="fa-IR"/>
        </w:rPr>
        <w:t xml:space="preserve"> </w:t>
      </w:r>
      <w:proofErr w:type="spellStart"/>
      <w:r w:rsidR="00C72124" w:rsidRPr="00B33B0D">
        <w:rPr>
          <w:rFonts w:cs="B Lotus" w:hint="cs"/>
          <w:color w:val="000000"/>
          <w:sz w:val="26"/>
          <w:szCs w:val="26"/>
          <w:rtl/>
          <w:lang w:bidi="fa-IR"/>
        </w:rPr>
        <w:t>هموزیگوت</w:t>
      </w:r>
      <w:r w:rsidR="00EF70CA">
        <w:rPr>
          <w:rFonts w:cs="B Lotus" w:hint="cs"/>
          <w:color w:val="000000"/>
          <w:sz w:val="26"/>
          <w:szCs w:val="26"/>
          <w:rtl/>
          <w:lang w:bidi="fa-IR"/>
        </w:rPr>
        <w:t>‌</w:t>
      </w:r>
      <w:r w:rsidR="00C72124" w:rsidRPr="00B33B0D">
        <w:rPr>
          <w:rFonts w:cs="B Lotus" w:hint="cs"/>
          <w:color w:val="000000"/>
          <w:sz w:val="26"/>
          <w:szCs w:val="26"/>
          <w:rtl/>
          <w:lang w:bidi="fa-IR"/>
        </w:rPr>
        <w:t>های</w:t>
      </w:r>
      <w:proofErr w:type="spellEnd"/>
      <w:r w:rsidR="00C72124" w:rsidRPr="00B33B0D">
        <w:rPr>
          <w:rFonts w:cs="B Lotus" w:hint="cs"/>
          <w:color w:val="000000"/>
          <w:sz w:val="26"/>
          <w:szCs w:val="26"/>
          <w:rtl/>
          <w:lang w:bidi="fa-IR"/>
        </w:rPr>
        <w:t xml:space="preserve"> </w:t>
      </w:r>
      <w:r w:rsidR="00132C04" w:rsidRPr="00B33B0D">
        <w:rPr>
          <w:rFonts w:cs="B Lotus"/>
          <w:color w:val="000000"/>
          <w:sz w:val="26"/>
          <w:szCs w:val="26"/>
          <w:lang w:bidi="fa-IR"/>
        </w:rPr>
        <w:t>TT</w:t>
      </w:r>
      <w:r w:rsidR="00C72124" w:rsidRPr="00B33B0D">
        <w:rPr>
          <w:rFonts w:cs="B Lotus" w:hint="cs"/>
          <w:color w:val="000000"/>
          <w:sz w:val="26"/>
          <w:szCs w:val="26"/>
          <w:rtl/>
          <w:lang w:bidi="fa-IR"/>
        </w:rPr>
        <w:t xml:space="preserve"> داشتند. </w:t>
      </w:r>
      <w:r w:rsidR="00132C04" w:rsidRPr="00B33B0D">
        <w:rPr>
          <w:rFonts w:cs="B Lotus" w:hint="cs"/>
          <w:color w:val="000000"/>
          <w:sz w:val="26"/>
          <w:szCs w:val="26"/>
          <w:rtl/>
          <w:lang w:bidi="fa-IR"/>
        </w:rPr>
        <w:t xml:space="preserve">محققان نتیجه گرفتند که </w:t>
      </w:r>
      <w:r w:rsidR="00C72124" w:rsidRPr="00B33B0D">
        <w:rPr>
          <w:rFonts w:cs="B Lotus" w:hint="cs"/>
          <w:color w:val="000000"/>
          <w:sz w:val="26"/>
          <w:szCs w:val="26"/>
          <w:rtl/>
          <w:lang w:bidi="fa-IR"/>
        </w:rPr>
        <w:t xml:space="preserve">ژنوتیپ </w:t>
      </w:r>
      <w:r w:rsidR="00132C04" w:rsidRPr="00B33B0D">
        <w:rPr>
          <w:rFonts w:cs="B Lotus"/>
          <w:color w:val="000000"/>
          <w:sz w:val="26"/>
          <w:szCs w:val="26"/>
          <w:lang w:bidi="fa-IR"/>
        </w:rPr>
        <w:t>CT</w:t>
      </w:r>
      <w:r w:rsidR="00C72124" w:rsidRPr="00B33B0D">
        <w:rPr>
          <w:rFonts w:cs="B Lotus" w:hint="cs"/>
          <w:color w:val="000000"/>
          <w:sz w:val="26"/>
          <w:szCs w:val="26"/>
          <w:rtl/>
          <w:lang w:bidi="fa-IR"/>
        </w:rPr>
        <w:t xml:space="preserve"> یک </w:t>
      </w:r>
      <w:proofErr w:type="spellStart"/>
      <w:r w:rsidR="00C72124" w:rsidRPr="00B33B0D">
        <w:rPr>
          <w:rFonts w:cs="B Lotus" w:hint="cs"/>
          <w:color w:val="000000"/>
          <w:sz w:val="26"/>
          <w:szCs w:val="26"/>
          <w:rtl/>
          <w:lang w:bidi="fa-IR"/>
        </w:rPr>
        <w:t>پیش</w:t>
      </w:r>
      <w:r w:rsidR="00C15F04">
        <w:rPr>
          <w:rFonts w:cs="B Lotus" w:hint="cs"/>
          <w:color w:val="000000"/>
          <w:sz w:val="26"/>
          <w:szCs w:val="26"/>
          <w:rtl/>
          <w:lang w:bidi="fa-IR"/>
        </w:rPr>
        <w:t>‌</w:t>
      </w:r>
      <w:r w:rsidR="00C72124" w:rsidRPr="00B33B0D">
        <w:rPr>
          <w:rFonts w:cs="B Lotus" w:hint="cs"/>
          <w:color w:val="000000"/>
          <w:sz w:val="26"/>
          <w:szCs w:val="26"/>
          <w:rtl/>
          <w:lang w:bidi="fa-IR"/>
        </w:rPr>
        <w:t>بینی</w:t>
      </w:r>
      <w:proofErr w:type="spellEnd"/>
      <w:r w:rsidR="00C72124" w:rsidRPr="00B33B0D">
        <w:rPr>
          <w:rFonts w:cs="B Lotus" w:hint="cs"/>
          <w:color w:val="000000"/>
          <w:sz w:val="26"/>
          <w:szCs w:val="26"/>
          <w:rtl/>
          <w:lang w:bidi="fa-IR"/>
        </w:rPr>
        <w:t xml:space="preserve"> کننده احتمالی مختل کننده حرکات کاربردی در زنجیره عضلات خل</w:t>
      </w:r>
      <w:r w:rsidRPr="00B33B0D">
        <w:rPr>
          <w:rFonts w:cs="B Lotus" w:hint="cs"/>
          <w:color w:val="000000"/>
          <w:sz w:val="26"/>
          <w:szCs w:val="26"/>
          <w:rtl/>
          <w:lang w:bidi="fa-IR"/>
        </w:rPr>
        <w:t>ف</w:t>
      </w:r>
      <w:r w:rsidR="00C72124" w:rsidRPr="00B33B0D">
        <w:rPr>
          <w:rFonts w:cs="B Lotus" w:hint="cs"/>
          <w:color w:val="000000"/>
          <w:sz w:val="26"/>
          <w:szCs w:val="26"/>
          <w:rtl/>
          <w:lang w:bidi="fa-IR"/>
        </w:rPr>
        <w:t xml:space="preserve">ی لگن است که موجب </w:t>
      </w:r>
      <w:r w:rsidR="00132C04" w:rsidRPr="00B33B0D">
        <w:rPr>
          <w:rFonts w:cs="B Lotus" w:hint="cs"/>
          <w:color w:val="000000"/>
          <w:sz w:val="26"/>
          <w:szCs w:val="26"/>
          <w:rtl/>
          <w:lang w:bidi="fa-IR"/>
        </w:rPr>
        <w:t>ضعف در</w:t>
      </w:r>
      <w:r w:rsidR="00C72124" w:rsidRPr="00B33B0D">
        <w:rPr>
          <w:rFonts w:cs="B Lotus" w:hint="cs"/>
          <w:color w:val="000000"/>
          <w:sz w:val="26"/>
          <w:szCs w:val="26"/>
          <w:rtl/>
          <w:lang w:bidi="fa-IR"/>
        </w:rPr>
        <w:t xml:space="preserve"> </w:t>
      </w:r>
      <w:r w:rsidR="00132C04" w:rsidRPr="00B33B0D">
        <w:rPr>
          <w:rFonts w:cs="B Lotus"/>
          <w:color w:val="000000"/>
          <w:sz w:val="26"/>
          <w:szCs w:val="26"/>
          <w:lang w:bidi="fa-IR"/>
        </w:rPr>
        <w:t>FBT</w:t>
      </w:r>
      <w:r w:rsidR="00C72124" w:rsidRPr="00B33B0D">
        <w:rPr>
          <w:rFonts w:cs="B Lotus" w:hint="cs"/>
          <w:color w:val="000000"/>
          <w:sz w:val="26"/>
          <w:szCs w:val="26"/>
          <w:rtl/>
          <w:lang w:bidi="fa-IR"/>
        </w:rPr>
        <w:t xml:space="preserve"> و </w:t>
      </w:r>
      <w:r w:rsidR="00132C04" w:rsidRPr="00B33B0D">
        <w:rPr>
          <w:rFonts w:cs="B Lotus"/>
          <w:color w:val="000000"/>
          <w:sz w:val="26"/>
          <w:szCs w:val="26"/>
          <w:lang w:bidi="fa-IR"/>
        </w:rPr>
        <w:t>SLR</w:t>
      </w:r>
      <w:r w:rsidR="00C72124" w:rsidRPr="00B33B0D">
        <w:rPr>
          <w:rFonts w:cs="B Lotus" w:hint="cs"/>
          <w:color w:val="000000"/>
          <w:sz w:val="26"/>
          <w:szCs w:val="26"/>
          <w:rtl/>
          <w:lang w:bidi="fa-IR"/>
        </w:rPr>
        <w:t xml:space="preserve"> </w:t>
      </w:r>
      <w:proofErr w:type="spellStart"/>
      <w:r w:rsidR="00C72124" w:rsidRPr="00B33B0D">
        <w:rPr>
          <w:rFonts w:cs="B Lotus" w:hint="cs"/>
          <w:color w:val="000000"/>
          <w:sz w:val="26"/>
          <w:szCs w:val="26"/>
          <w:rtl/>
          <w:lang w:bidi="fa-IR"/>
        </w:rPr>
        <w:t>می</w:t>
      </w:r>
      <w:r w:rsidR="00EF70CA">
        <w:rPr>
          <w:rFonts w:cs="B Lotus" w:hint="cs"/>
          <w:color w:val="000000"/>
          <w:sz w:val="26"/>
          <w:szCs w:val="26"/>
          <w:rtl/>
          <w:lang w:bidi="fa-IR"/>
        </w:rPr>
        <w:t>‌</w:t>
      </w:r>
      <w:r w:rsidR="00C72124" w:rsidRPr="00B33B0D">
        <w:rPr>
          <w:rFonts w:cs="B Lotus" w:hint="cs"/>
          <w:color w:val="000000"/>
          <w:sz w:val="26"/>
          <w:szCs w:val="26"/>
          <w:rtl/>
          <w:lang w:bidi="fa-IR"/>
        </w:rPr>
        <w:t>شود</w:t>
      </w:r>
      <w:proofErr w:type="spellEnd"/>
      <w:r w:rsidR="00C72124" w:rsidRPr="00B33B0D">
        <w:rPr>
          <w:rFonts w:cs="B Lotus" w:hint="cs"/>
          <w:color w:val="000000"/>
          <w:sz w:val="26"/>
          <w:szCs w:val="26"/>
          <w:rtl/>
          <w:lang w:bidi="fa-IR"/>
        </w:rPr>
        <w:t xml:space="preserve"> که عملکرد </w:t>
      </w:r>
      <w:proofErr w:type="spellStart"/>
      <w:r w:rsidR="00C72124" w:rsidRPr="00B33B0D">
        <w:rPr>
          <w:rFonts w:cs="B Lotus" w:hint="cs"/>
          <w:color w:val="000000"/>
          <w:sz w:val="26"/>
          <w:szCs w:val="26"/>
          <w:rtl/>
          <w:lang w:bidi="fa-IR"/>
        </w:rPr>
        <w:t>همسترینگ</w:t>
      </w:r>
      <w:proofErr w:type="spellEnd"/>
      <w:r w:rsidR="00C72124" w:rsidRPr="00B33B0D">
        <w:rPr>
          <w:rFonts w:cs="B Lotus" w:hint="cs"/>
          <w:color w:val="000000"/>
          <w:sz w:val="26"/>
          <w:szCs w:val="26"/>
          <w:rtl/>
          <w:lang w:bidi="fa-IR"/>
        </w:rPr>
        <w:t xml:space="preserve"> </w:t>
      </w:r>
      <w:r w:rsidR="00D313B2" w:rsidRPr="00B33B0D">
        <w:rPr>
          <w:rFonts w:cs="B Lotus" w:hint="cs"/>
          <w:color w:val="000000"/>
          <w:sz w:val="26"/>
          <w:szCs w:val="26"/>
          <w:rtl/>
          <w:lang w:bidi="fa-IR"/>
        </w:rPr>
        <w:t xml:space="preserve">را شامل </w:t>
      </w:r>
      <w:proofErr w:type="spellStart"/>
      <w:r w:rsidR="00C72124" w:rsidRPr="00B33B0D">
        <w:rPr>
          <w:rFonts w:cs="B Lotus" w:hint="cs"/>
          <w:color w:val="000000"/>
          <w:sz w:val="26"/>
          <w:szCs w:val="26"/>
          <w:rtl/>
          <w:lang w:bidi="fa-IR"/>
        </w:rPr>
        <w:t>می</w:t>
      </w:r>
      <w:r w:rsidR="006F7BA8">
        <w:rPr>
          <w:rFonts w:cs="B Lotus" w:hint="cs"/>
          <w:color w:val="000000"/>
          <w:sz w:val="26"/>
          <w:szCs w:val="26"/>
          <w:rtl/>
          <w:lang w:bidi="fa-IR"/>
        </w:rPr>
        <w:t>‌</w:t>
      </w:r>
      <w:r w:rsidR="00C72124" w:rsidRPr="00B33B0D">
        <w:rPr>
          <w:rFonts w:cs="B Lotus" w:hint="cs"/>
          <w:color w:val="000000"/>
          <w:sz w:val="26"/>
          <w:szCs w:val="26"/>
          <w:rtl/>
          <w:lang w:bidi="fa-IR"/>
        </w:rPr>
        <w:t>شود</w:t>
      </w:r>
      <w:proofErr w:type="spellEnd"/>
      <w:r w:rsidR="00C72124" w:rsidRPr="00B33B0D">
        <w:rPr>
          <w:rFonts w:cs="B Lotus" w:hint="cs"/>
          <w:color w:val="000000"/>
          <w:sz w:val="26"/>
          <w:szCs w:val="26"/>
          <w:rtl/>
          <w:lang w:bidi="fa-IR"/>
        </w:rPr>
        <w:t xml:space="preserve"> </w:t>
      </w:r>
      <w:r w:rsidR="00C72124"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{"citationItems":[{"id":"ITEM-1","itemData":{"DOI":"10.1519/JSC.0000000000003142","ISSN":"15334287","PMID":"30985523","abstract":"The risk of injury increases with adolescents' chronological age and may be related to limited muscle function neuromuscular, genetic, and biomechanical factors. The purpose of this study was to determine whether COL5A1, PPARA, and GDF5 genes are associated with muscle functions and stretch-shortening cycle performance in adolescent athletes. One hundred forty-six youth players (14.4 6 0.2 years) from various team sports (basketball n 5 54, soccer n 5 50, handball n 5 32) underwent a manual test for muscle function, maturity estimation, functional bend test (FBT), passive straight leg raise (SLR) test, leg stiffness test, test of reactive strength index (RSI), and gene sampling for COL5A1, PPARA, and GDF5. The x2 test did not show any differences in allele or genotype frequency between participants before and after peak height velocity. Multivariate analysis of variance showed that COL5A1 rs12722 CT heterozygotes had worse score in FBT (p , 0.001), worse score in SLR (p 5 0.003), and lower maturity offset (p 5 0.029, only in females) than TT homozygotes. Male GDF5 rs143383 GG homozygotes showed better score in SLR than AA and AG genotypes (p50.003), and AA and AG genotypes in both sex had greater RSI than GG homozygotes (p50.016). The PPARA rs4253778 CC homozygotes had greater RSI than GG and GC genotypes (p 5 0.004). The CT genotype in COL5A1 rs12722 is possible predictor of functional movement disruption in the posterior hip muscle chain, causing shortening in FBT and SLR, which includes hamstrings function. CT genotype in COL5A1 rs12722 should be involved in programs targeting hamstring and posterior hip muscle chain.","author":[{"dropping-particle":"","family":"Stastny","given":"Petr","non-dropping-particle":"","parse-names":false,"suffix":""},{"dropping-particle":"","family":"Lehnert","given":"Michal","non-dropping-particle":"","parse-names":false,"suffix":""},{"dropping-particle":"","family":"Ste Croix","given":"Mark","non-dropping-particle":"De","parse-names":false,"suffix":""},{"dropping-particle":"","family":"Petr","given":"Miroslav","non-dropping-particle":"","parse-names":false,"suffix":""},{"dropping-particle":"","family":"Svoboda","given":"Zdenek","non-dropping-particle":"","parse-names":false,"suffix":""},{"dropping-particle":"","family":"Maixnerova","given":"Eliska","non-dropping-particle":"","parse-names":false,"suffix":""},{"dropping-particle":"","family":"Varekova","given":"Renata","non-dropping-particle":"","parse-names":false,"suffix":""},{"dropping-particle":"","family":"Botek","given":"Michal","non-dropping-particle":"","parse-names":false,"suffix":""},{"dropping-particle":"","family":"Petrek","given":"Martin","non-dropping-particle":"","parse-names":false,"suffix":""},{"dropping-particle":"","family":"Kocourkova","given":"Lenka","non-dropping-particle":"","parse-names":false,"suffix":""},{"dropping-particle":"","family":"Cieszczyk","given":"Pawel","non-dropping-particle":"","parse-names":false,"suffix":""}],"container-title":"Journal of Strength and Conditioning Research","id":"ITEM-1","issue":"8","issued":{"date-parts":[["2019","8","1"]]},"page":"2057-2065","publisher":"NSCA National Strength and Conditioning Association","title":"Effect of COL5A1, GDF5, and PPARA Genes on a Movement Screen and Neuromuscular Performance in Adolescent Team Sport Athletes","type":"article-journal","volume":"33"},"uris":["http://www.mendeley.com/documents/?uuid=5109f715-beb5-3f5b-b652-e359d5dde368"]}],"mendeley":{"formattedCitation":"[36]","plainTextFormattedCitation":"[36]","previouslyFormattedCitation":"[36]"},"properties":{"noteIndex":0},"schema":"https://github.com/citation-style-language/schema/raw/master/csl-citation.json"}</w:instrText>
      </w:r>
      <w:r w:rsidR="00C72124" w:rsidRPr="00B33B0D">
        <w:rPr>
          <w:rFonts w:cs="B Lotus"/>
          <w:color w:val="000000"/>
          <w:sz w:val="26"/>
          <w:szCs w:val="26"/>
          <w:rtl/>
          <w:lang w:bidi="fa-IR"/>
        </w:rPr>
        <w:fldChar w:fldCharType="separate"/>
      </w:r>
      <w:r w:rsidR="00386589" w:rsidRPr="00386589">
        <w:rPr>
          <w:rFonts w:cs="B Lotus"/>
          <w:noProof/>
          <w:color w:val="000000"/>
          <w:sz w:val="26"/>
          <w:szCs w:val="26"/>
          <w:lang w:bidi="fa-IR"/>
        </w:rPr>
        <w:t>[36]</w:t>
      </w:r>
      <w:r w:rsidR="00C72124" w:rsidRPr="00B33B0D">
        <w:rPr>
          <w:rFonts w:cs="B Lotus"/>
          <w:color w:val="000000"/>
          <w:sz w:val="26"/>
          <w:szCs w:val="26"/>
          <w:rtl/>
          <w:lang w:bidi="fa-IR"/>
        </w:rPr>
        <w:fldChar w:fldCharType="end"/>
      </w:r>
      <w:r w:rsidR="00D313B2" w:rsidRPr="00B33B0D">
        <w:rPr>
          <w:rFonts w:cs="B Lotus" w:hint="cs"/>
          <w:color w:val="000000"/>
          <w:sz w:val="26"/>
          <w:szCs w:val="26"/>
          <w:rtl/>
          <w:lang w:bidi="fa-IR"/>
        </w:rPr>
        <w:t>.</w:t>
      </w:r>
      <w:r w:rsidRPr="00B33B0D">
        <w:rPr>
          <w:rFonts w:cs="B Lotus" w:hint="cs"/>
          <w:color w:val="000000"/>
          <w:sz w:val="26"/>
          <w:szCs w:val="26"/>
          <w:rtl/>
          <w:lang w:bidi="fa-IR"/>
        </w:rPr>
        <w:t xml:space="preserve"> </w:t>
      </w:r>
      <w:r w:rsidR="00FD37CE" w:rsidRPr="00B33B0D">
        <w:rPr>
          <w:rFonts w:cs="B Lotus" w:hint="cs"/>
          <w:color w:val="000000"/>
          <w:sz w:val="26"/>
          <w:szCs w:val="26"/>
          <w:rtl/>
          <w:lang w:bidi="fa-IR"/>
        </w:rPr>
        <w:t xml:space="preserve">در پژوهشی که توسط </w:t>
      </w:r>
      <w:proofErr w:type="spellStart"/>
      <w:r w:rsidR="00FD37CE" w:rsidRPr="00B33B0D">
        <w:rPr>
          <w:rFonts w:cs="B Lotus" w:hint="cs"/>
          <w:color w:val="000000"/>
          <w:sz w:val="26"/>
          <w:szCs w:val="26"/>
          <w:rtl/>
          <w:lang w:bidi="fa-IR"/>
        </w:rPr>
        <w:t>مورتاق</w:t>
      </w:r>
      <w:proofErr w:type="spellEnd"/>
      <w:r w:rsidR="00FD37CE" w:rsidRPr="00B33B0D">
        <w:rPr>
          <w:rFonts w:cs="B Lotus" w:hint="cs"/>
          <w:color w:val="000000"/>
          <w:sz w:val="26"/>
          <w:szCs w:val="26"/>
          <w:rtl/>
          <w:lang w:bidi="fa-IR"/>
        </w:rPr>
        <w:t xml:space="preserve"> و همکاران انجام گرفت ارتباط </w:t>
      </w:r>
      <w:proofErr w:type="spellStart"/>
      <w:r w:rsidR="002519C6">
        <w:rPr>
          <w:rFonts w:cs="B Lotus" w:hint="cs"/>
          <w:color w:val="000000"/>
          <w:sz w:val="26"/>
          <w:szCs w:val="26"/>
          <w:rtl/>
          <w:lang w:bidi="fa-IR"/>
        </w:rPr>
        <w:t>پلی‌مورفیسم</w:t>
      </w:r>
      <w:proofErr w:type="spellEnd"/>
      <w:r w:rsidR="00FD37CE" w:rsidRPr="00B33B0D">
        <w:rPr>
          <w:rFonts w:cs="B Lotus" w:hint="cs"/>
          <w:color w:val="000000"/>
          <w:sz w:val="26"/>
          <w:szCs w:val="26"/>
          <w:rtl/>
          <w:lang w:bidi="fa-IR"/>
        </w:rPr>
        <w:t xml:space="preserve"> </w:t>
      </w:r>
      <w:r w:rsidR="006B4392" w:rsidRPr="00B33B0D">
        <w:rPr>
          <w:rFonts w:cs="B Lotus"/>
          <w:color w:val="000000"/>
          <w:sz w:val="26"/>
          <w:szCs w:val="26"/>
          <w:lang w:bidi="fa-IR"/>
        </w:rPr>
        <w:t>COL5A1</w:t>
      </w:r>
      <w:r w:rsidR="006B4392" w:rsidRPr="00B33B0D">
        <w:rPr>
          <w:rFonts w:cs="B Lotus" w:hint="cs"/>
          <w:color w:val="000000"/>
          <w:sz w:val="26"/>
          <w:szCs w:val="26"/>
          <w:rtl/>
          <w:lang w:bidi="fa-IR"/>
        </w:rPr>
        <w:t xml:space="preserve"> </w:t>
      </w:r>
      <w:r w:rsidR="00FD37CE" w:rsidRPr="00B33B0D">
        <w:rPr>
          <w:rFonts w:cs="B Lotus" w:hint="cs"/>
          <w:color w:val="000000"/>
          <w:sz w:val="26"/>
          <w:szCs w:val="26"/>
          <w:rtl/>
          <w:lang w:bidi="fa-IR"/>
        </w:rPr>
        <w:t xml:space="preserve">با وضعیت ورزشکاران و عملکرد سرعت و توان در </w:t>
      </w:r>
      <w:proofErr w:type="spellStart"/>
      <w:r w:rsidR="00FD37CE" w:rsidRPr="00B33B0D">
        <w:rPr>
          <w:rFonts w:cs="B Lotus" w:hint="cs"/>
          <w:color w:val="000000"/>
          <w:sz w:val="26"/>
          <w:szCs w:val="26"/>
          <w:rtl/>
          <w:lang w:bidi="fa-IR"/>
        </w:rPr>
        <w:t>فوتبالیست</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جوان مرد نخبه در مراحل مختلف بلوغ مورد بررسی قرار گرفت</w:t>
      </w:r>
      <w:r w:rsidRPr="00B33B0D">
        <w:rPr>
          <w:rFonts w:cs="B Lotus" w:hint="cs"/>
          <w:color w:val="000000"/>
          <w:sz w:val="26"/>
          <w:szCs w:val="26"/>
          <w:rtl/>
          <w:lang w:bidi="fa-IR"/>
        </w:rPr>
        <w:t xml:space="preserve"> </w:t>
      </w:r>
      <w:r w:rsidR="00FD37CE" w:rsidRPr="00B33B0D">
        <w:rPr>
          <w:rFonts w:cs="B Lotus" w:hint="cs"/>
          <w:color w:val="000000"/>
          <w:sz w:val="26"/>
          <w:szCs w:val="26"/>
          <w:rtl/>
          <w:lang w:bidi="fa-IR"/>
        </w:rPr>
        <w:t xml:space="preserve">و نشان داده شد که </w:t>
      </w:r>
      <w:proofErr w:type="spellStart"/>
      <w:r w:rsidR="00FD37CE" w:rsidRPr="00B33B0D">
        <w:rPr>
          <w:rFonts w:cs="B Lotus" w:hint="cs"/>
          <w:color w:val="000000"/>
          <w:sz w:val="26"/>
          <w:szCs w:val="26"/>
          <w:rtl/>
          <w:lang w:bidi="fa-IR"/>
        </w:rPr>
        <w:t>هموزیگوت</w:t>
      </w:r>
      <w:proofErr w:type="spellEnd"/>
      <w:r w:rsidR="00FD37CE" w:rsidRPr="00B33B0D">
        <w:rPr>
          <w:rFonts w:cs="B Lotus" w:hint="cs"/>
          <w:color w:val="000000"/>
          <w:sz w:val="26"/>
          <w:szCs w:val="26"/>
          <w:rtl/>
          <w:lang w:bidi="fa-IR"/>
        </w:rPr>
        <w:t xml:space="preserve"> های </w:t>
      </w:r>
      <w:r w:rsidR="00413539" w:rsidRPr="00B33B0D">
        <w:rPr>
          <w:rFonts w:cs="B Lotus"/>
          <w:color w:val="000000"/>
          <w:sz w:val="26"/>
          <w:szCs w:val="26"/>
          <w:lang w:bidi="fa-IR"/>
        </w:rPr>
        <w:t>CC</w:t>
      </w:r>
      <w:r w:rsidR="00FD37CE" w:rsidRPr="00B33B0D">
        <w:rPr>
          <w:rFonts w:cs="B Lotus" w:hint="cs"/>
          <w:color w:val="000000"/>
          <w:sz w:val="26"/>
          <w:szCs w:val="26"/>
          <w:rtl/>
          <w:lang w:bidi="fa-IR"/>
        </w:rPr>
        <w:t xml:space="preserve"> ارتفاع پرش بیشتری نسبت به </w:t>
      </w:r>
      <w:proofErr w:type="spellStart"/>
      <w:r w:rsidR="00FD37CE" w:rsidRPr="00B33B0D">
        <w:rPr>
          <w:rFonts w:cs="B Lotus" w:hint="cs"/>
          <w:color w:val="000000"/>
          <w:sz w:val="26"/>
          <w:szCs w:val="26"/>
          <w:rtl/>
          <w:lang w:bidi="fa-IR"/>
        </w:rPr>
        <w:t>هموزیگوت</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413539" w:rsidRPr="00B33B0D">
        <w:rPr>
          <w:rFonts w:cs="B Lotus"/>
          <w:color w:val="000000"/>
          <w:sz w:val="26"/>
          <w:szCs w:val="26"/>
          <w:lang w:bidi="fa-IR"/>
        </w:rPr>
        <w:t>TT</w:t>
      </w:r>
      <w:r w:rsidR="00413539" w:rsidRPr="00B33B0D">
        <w:rPr>
          <w:rFonts w:cs="B Lotus" w:hint="cs"/>
          <w:color w:val="000000"/>
          <w:sz w:val="26"/>
          <w:szCs w:val="26"/>
          <w:rtl/>
          <w:lang w:bidi="fa-IR"/>
        </w:rPr>
        <w:t xml:space="preserve"> به دست آوردند</w:t>
      </w:r>
      <w:r w:rsidR="00D83B77" w:rsidRPr="00B33B0D">
        <w:rPr>
          <w:rFonts w:cs="B Lotus" w:hint="cs"/>
          <w:color w:val="000000"/>
          <w:sz w:val="26"/>
          <w:szCs w:val="26"/>
          <w:rtl/>
          <w:lang w:bidi="fa-IR"/>
        </w:rPr>
        <w:t xml:space="preserve"> </w:t>
      </w:r>
      <w:r w:rsidR="00D83B77"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{"citationItems":[{"id":"ITEM-1","itemData":{"DOI":"10.1371/JOURNAL.PONE.0234458","ISBN":"1111111111","ISSN":"1932-6203","PMID":"32569264","abstract":"We investigated the association of multiple single nucleotide polymorphisms (SNPs) with athlete status and power/speed performance in elite male youth soccer players (ESP) and control participants (CON) at different stages of maturity. ESP (n = 535; aged 8–23 years) and CON (n = 151; aged 9–26 years) were genotyped for 10 SNPs and grouped according to years from predicted peak-height-velocity (PHV), i.e. pre- or post-PHV, to determine maturity status. Participants performed bilateral vertical countermovement jumps, bilateral horizontal-forward countermovement jumps, 20m sprints and modified 505-agility tests. Compared to CON, pre-PHV ESP demonstrated a higher ACTN3 (rs1815739) XX (‘endurance’) genotype frequency distribution, while post-PHV ESP revealed a higher frequency distribution of the PPARA (rs4253778) C-allele, AGT (rs699) GG genotype and NOS3 (rs2070744) T-allele (‘power’ genotypes/alleles). BDNF (rs6265) CC, COL5A1 (rs12722) CC and NOS3 TT homozygotes sprinted quicker than A-allele carriers, CT heterozygotes and CC homozygotes, respectively. COL2A1 (rs2070739) CC and AMPD1 (rs17602729) GG homozygotes sprinted faster than their respective minor allele carrier counterparts in CON and pre-PHV ESP, respectively. BDNF CC homozygotes jumped further than T-allele carriers, while ESP COL5A1 CC homozygotes jumped higher than TT homozygotes. To conclude, we have shown for the first time that pre- and post-PHV ESP have distinct genetic profiles, with pre-PHV ESP more suited for endurance, and post-PHV ESP for power and speed (the latter phenotypes being crucial attributes for post-PHV ESP). We have also demonstrated that power, acceleration and sprint performance were associated with five SNPs, both individually and in combination, possibly by influencing muscle size and neuromuscular activation.","author":[{"dropping-particle":"","family":"Murtagh","given":"Conall F.","non-dropping-particle":"","parse-names":false,"suffix":""},{"dropping-particle":"","family":"Brownlee","given":"Thomas E.","non-dropping-particle":"","parse-names":false,"suffix":""},{"dropping-particle":"","family":"Rienzi","given":"Edgardo","non-dropping-particle":"","parse-names":false,"suffix":""},{"dropping-particle":"","family":"Roquero","given":"Sebastian","non-dropping-particle":"","parse-names":false,"suffix":""},{"dropping-particle":"","family":"Moreno","given":"Sacha","non-dropping-particle":"","parse-names":false,"suffix":""},{"dropping-particle":"","family":"Huertas","given":"Gustavo","non-dropping-particle":"","parse-names":false,"suffix":""},{"dropping-particle":"","family":"Lugioratto","given":"Giovani","non-dropping-particle":"","parse-names":false,"suffix":""},{"dropping-particle":"","family":"Baumert","given":"Philipp","non-dropping-particle":"","parse-names":false,"suffix":""},{"dropping-particle":"","family":"Turner","given":"Daniel C.","non-dropping-particle":"","parse-names":false,"suffix":""},{"dropping-particle":"","family":"Lee","given":"Dongsun","non-dropping-particle":"","parse-names":false,"suffix":""},{"dropping-particle":"","family":"Dickinson","given":"Peter","non-dropping-particle":"","parse-names":false,"suffix":""},{"dropping-particle":"","family":"Amber Lyon","given":"K.","non-dropping-particle":"","parse-names":false,"suffix":""},{"dropping-particle":"","family":"Sheikhsaraf","given":"Bahare","non-dropping-particle":"","parse-names":false,"suffix":""},{"dropping-particle":"","family":"Biyik","given":"Betül","non-dropping-particle":"","parse-names":false,"suffix":""},{"dropping-particle":"","family":"O'Boyle","given":"Andrew","non-dropping-particle":"","parse-names":false,"suffix":""},{"dropping-particle":"","family":"Morgans","given":"Ryland","non-dropping-particle":"","parse-names":false,"suffix":""},{"dropping-particle":"","family":"Massey","given":"Andrew","non-dropping-particle":"","parse-names":false,"suffix":""},{"dropping-particle":"","family":"Drust","given":"Barry","non-dropping-particle":"","parse-names":false,"suffix":""},{"dropping-particle":"","family":"Erskine","given":"Robert M.","non-dropping-particle":"","parse-names":false,"suffix":""}],"container-title":"PLOS ONE","id":"ITEM-1","issue":"6","issued":{"date-parts":[["2020","6","1"]]},"page":"e0234458","publisher":"Public Library of Science","title":"The genetic profile of elite youth soccer players and its association with power and speed depends on maturity status","type":"article-journal","volume":"15"},"uris":["http://www.mendeley.com/documents/?uuid=db3833a5-df9a-37e4-b7ce-6e2e59f5a7ea"]}],"mendeley":{"formattedCitation":"[37]","plainTextFormattedCitation":"[37]","previouslyFormattedCitation":"[37]"},"properties":{"noteIndex":0},"schema":"https://github.com/citation-style-language/schema/raw/master/csl-citation.json"}</w:instrText>
      </w:r>
      <w:r w:rsidR="00D83B77" w:rsidRPr="00B33B0D">
        <w:rPr>
          <w:rFonts w:cs="B Lotus"/>
          <w:color w:val="000000"/>
          <w:sz w:val="26"/>
          <w:szCs w:val="26"/>
          <w:rtl/>
          <w:lang w:bidi="fa-IR"/>
        </w:rPr>
        <w:fldChar w:fldCharType="separate"/>
      </w:r>
      <w:r w:rsidR="00386589" w:rsidRPr="00386589">
        <w:rPr>
          <w:rFonts w:cs="B Lotus"/>
          <w:noProof/>
          <w:color w:val="000000"/>
          <w:sz w:val="26"/>
          <w:szCs w:val="26"/>
          <w:lang w:bidi="fa-IR"/>
        </w:rPr>
        <w:t>[37]</w:t>
      </w:r>
      <w:r w:rsidR="00D83B77" w:rsidRPr="00B33B0D">
        <w:rPr>
          <w:rFonts w:cs="B Lotus"/>
          <w:color w:val="000000"/>
          <w:sz w:val="26"/>
          <w:szCs w:val="26"/>
          <w:rtl/>
          <w:lang w:bidi="fa-IR"/>
        </w:rPr>
        <w:fldChar w:fldCharType="end"/>
      </w:r>
      <w:r w:rsidR="00413539" w:rsidRPr="00B33B0D">
        <w:rPr>
          <w:rFonts w:cs="B Lotus" w:hint="cs"/>
          <w:color w:val="000000"/>
          <w:sz w:val="26"/>
          <w:szCs w:val="26"/>
          <w:rtl/>
          <w:lang w:bidi="fa-IR"/>
        </w:rPr>
        <w:t xml:space="preserve">. </w:t>
      </w:r>
      <w:r w:rsidR="00FD37CE" w:rsidRPr="00B33B0D">
        <w:rPr>
          <w:rFonts w:cs="B Lotus" w:hint="cs"/>
          <w:color w:val="000000"/>
          <w:sz w:val="26"/>
          <w:szCs w:val="26"/>
          <w:rtl/>
          <w:lang w:bidi="fa-IR"/>
        </w:rPr>
        <w:t xml:space="preserve">همچنین یک گرایش </w:t>
      </w:r>
      <w:proofErr w:type="spellStart"/>
      <w:r w:rsidR="00FD37CE" w:rsidRPr="00B33B0D">
        <w:rPr>
          <w:rFonts w:cs="B Lotus" w:hint="cs"/>
          <w:color w:val="000000"/>
          <w:sz w:val="26"/>
          <w:szCs w:val="26"/>
          <w:rtl/>
          <w:lang w:bidi="fa-IR"/>
        </w:rPr>
        <w:t>غیرمعنی</w:t>
      </w:r>
      <w:r w:rsidR="006F7BA8">
        <w:rPr>
          <w:rFonts w:cs="B Lotus" w:hint="cs"/>
          <w:color w:val="000000"/>
          <w:sz w:val="26"/>
          <w:szCs w:val="26"/>
          <w:rtl/>
          <w:lang w:bidi="fa-IR"/>
        </w:rPr>
        <w:t>‌</w:t>
      </w:r>
      <w:r w:rsidR="00FD37CE" w:rsidRPr="00B33B0D">
        <w:rPr>
          <w:rFonts w:cs="B Lotus" w:hint="cs"/>
          <w:color w:val="000000"/>
          <w:sz w:val="26"/>
          <w:szCs w:val="26"/>
          <w:rtl/>
          <w:lang w:bidi="fa-IR"/>
        </w:rPr>
        <w:t>دار</w:t>
      </w:r>
      <w:proofErr w:type="spellEnd"/>
      <w:r w:rsidR="00FD37CE" w:rsidRPr="00B33B0D">
        <w:rPr>
          <w:rFonts w:cs="B Lotus" w:hint="cs"/>
          <w:color w:val="000000"/>
          <w:sz w:val="26"/>
          <w:szCs w:val="26"/>
          <w:rtl/>
          <w:lang w:bidi="fa-IR"/>
        </w:rPr>
        <w:t xml:space="preserve"> برای </w:t>
      </w:r>
      <w:proofErr w:type="spellStart"/>
      <w:r w:rsidR="00FD37CE" w:rsidRPr="00B33B0D">
        <w:rPr>
          <w:rFonts w:cs="B Lotus" w:hint="cs"/>
          <w:color w:val="000000"/>
          <w:sz w:val="26"/>
          <w:szCs w:val="26"/>
          <w:rtl/>
          <w:lang w:bidi="fa-IR"/>
        </w:rPr>
        <w:t>هموزیگوت</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413539" w:rsidRPr="00B33B0D">
        <w:rPr>
          <w:rFonts w:cs="B Lotus"/>
          <w:color w:val="000000"/>
          <w:sz w:val="26"/>
          <w:szCs w:val="26"/>
          <w:lang w:bidi="fa-IR"/>
        </w:rPr>
        <w:t>CC</w:t>
      </w:r>
      <w:r w:rsidR="00FD37CE" w:rsidRPr="00B33B0D">
        <w:rPr>
          <w:rFonts w:cs="B Lotus" w:hint="cs"/>
          <w:color w:val="000000"/>
          <w:sz w:val="26"/>
          <w:szCs w:val="26"/>
          <w:rtl/>
          <w:lang w:bidi="fa-IR"/>
        </w:rPr>
        <w:t xml:space="preserve"> برای دستیابی به پرش عمودی بیشتر نسبت به </w:t>
      </w:r>
      <w:proofErr w:type="spellStart"/>
      <w:r w:rsidR="00413539" w:rsidRPr="00B33B0D">
        <w:rPr>
          <w:rFonts w:cs="B Lotus" w:hint="cs"/>
          <w:color w:val="000000"/>
          <w:sz w:val="26"/>
          <w:szCs w:val="26"/>
          <w:rtl/>
          <w:lang w:bidi="fa-IR"/>
        </w:rPr>
        <w:t>هتروزیگوت</w:t>
      </w:r>
      <w:r w:rsidR="006F7BA8">
        <w:rPr>
          <w:rFonts w:cs="B Lotus" w:hint="cs"/>
          <w:color w:val="000000"/>
          <w:sz w:val="26"/>
          <w:szCs w:val="26"/>
          <w:rtl/>
          <w:lang w:bidi="fa-IR"/>
        </w:rPr>
        <w:t>‌</w:t>
      </w:r>
      <w:r w:rsidR="00413539"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413539" w:rsidRPr="00B33B0D">
        <w:rPr>
          <w:rFonts w:cs="B Lotus"/>
          <w:color w:val="000000"/>
          <w:sz w:val="26"/>
          <w:szCs w:val="26"/>
          <w:lang w:bidi="fa-IR"/>
        </w:rPr>
        <w:t>CT</w:t>
      </w:r>
      <w:r w:rsidR="00FD37CE" w:rsidRPr="00B33B0D">
        <w:rPr>
          <w:rFonts w:cs="B Lotus" w:hint="cs"/>
          <w:color w:val="000000"/>
          <w:sz w:val="26"/>
          <w:szCs w:val="26"/>
          <w:rtl/>
          <w:lang w:bidi="fa-IR"/>
        </w:rPr>
        <w:t xml:space="preserve"> بود</w:t>
      </w:r>
      <w:r w:rsidR="00D83B77" w:rsidRPr="00B33B0D">
        <w:rPr>
          <w:rFonts w:cs="B Lotus" w:hint="cs"/>
          <w:color w:val="000000"/>
          <w:sz w:val="26"/>
          <w:szCs w:val="26"/>
          <w:rtl/>
          <w:lang w:bidi="fa-IR"/>
        </w:rPr>
        <w:t xml:space="preserve"> </w:t>
      </w:r>
      <w:r w:rsidR="00D83B77"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{"citationItems":[{"id":"ITEM-1","itemData":{"DOI":"10.1371/JOURNAL.PONE.0234458","ISBN":"1111111111","ISSN":"1932-6203","PMID":"32569264","abstract":"We investigated the association of multiple single nucleotide polymorphisms (SNPs) with athlete status and power/speed performance in elite male youth soccer players (ESP) and control participants (CON) at different stages of maturity. ESP (n = 535; aged 8–23 years) and CON (n = 151; aged 9–26 years) were genotyped for 10 SNPs and grouped according to years from predicted peak-height-velocity (PHV), i.e. pre- or post-PHV, to determine maturity status. Participants performed bilateral vertical countermovement jumps, bilateral horizontal-forward countermovement jumps, 20m sprints and modified 505-agility tests. Compared to CON, pre-PHV ESP demonstrated a higher ACTN3 (rs1815739) XX (‘endurance’) genotype frequency distribution, while post-PHV ESP revealed a higher frequency distribution of the PPARA (rs4253778) C-allele, AGT (rs699) GG genotype and NOS3 (rs2070744) T-allele (‘power’ genotypes/alleles). BDNF (rs6265) CC, COL5A1 (rs12722) CC and NOS3 TT homozygotes sprinted quicker than A-allele carriers, CT heterozygotes and CC homozygotes, respectively. COL2A1 (rs2070739) CC and AMPD1 (rs17602729) GG homozygotes sprinted faster than their respective minor allele carrier counterparts in CON and pre-PHV ESP, respectively. BDNF CC homozygotes jumped further than T-allele carriers, while ESP COL5A1 CC homozygotes jumped higher than TT homozygotes. To conclude, we have shown for the first time that pre- and post-PHV ESP have distinct genetic profiles, with pre-PHV ESP more suited for endurance, and post-PHV ESP for power and speed (the latter phenotypes being crucial attributes for post-PHV ESP). We have also demonstrated that power, acceleration and sprint performance were associated with five SNPs, both individually and in combination, possibly by influencing muscle size and neuromuscular activation.","author":[{"dropping-particle":"","family":"Murtagh","given":"Conall F.","non-dropping-particle":"","parse-names":false,"suffix":""},{"dropping-particle":"","family":"Brownlee","given":"Thomas E.","non-dropping-particle":"","parse-names":false,"suffix":""},{"dropping-particle":"","family":"Rienzi","given":"Edgardo","non-dropping-particle":"","parse-names":false,"suffix":""},{"dropping-particle":"","family":"Roquero","given":"Sebastian","non-dropping-particle":"","parse-names":false,"suffix":""},{"dropping-particle":"","family":"Moreno","given":"Sacha","non-dropping-particle":"","parse-names":false,"suffix":""},{"dropping-particle":"","family":"Huertas","given":"Gustavo","non-dropping-particle":"","parse-names":false,"suffix":""},{"dropping-particle":"","family":"Lugioratto","given":"Giovani","non-dropping-particle":"","parse-names":false,"suffix":""},{"dropping-particle":"","family":"Baumert","given":"Philipp","non-dropping-particle":"","parse-names":false,"suffix":""},{"dropping-particle":"","family":"Turner","given":"Daniel C.","non-dropping-particle":"","parse-names":false,"suffix":""},{"dropping-particle":"","family":"Lee","given":"Dongsun","non-dropping-particle":"","parse-names":false,"suffix":""},{"dropping-particle":"","family":"Dickinson","given":"Peter","non-dropping-particle":"","parse-names":false,"suffix":""},{"dropping-particle":"","family":"Amber Lyon","given":"K.","non-dropping-particle":"","parse-names":false,"suffix":""},{"dropping-particle":"","family":"Sheikhsaraf","given":"Bahare","non-dropping-particle":"","parse-names":false,"suffix":""},{"dropping-particle":"","family":"Biyik","given":"Betül","non-dropping-particle":"","parse-names":false,"suffix":""},{"dropping-particle":"","family":"O'Boyle","given":"Andrew","non-dropping-particle":"","parse-names":false,"suffix":""},{"dropping-particle":"","family":"Morgans","given":"Ryland","non-dropping-particle":"","parse-names":false,"suffix":""},{"dropping-particle":"","family":"Massey","given":"Andrew","non-dropping-particle":"","parse-names":false,"suffix":""},{"dropping-particle":"","family":"Drust","given":"Barry","non-dropping-particle":"","parse-names":false,"suffix":""},{"dropping-particle":"","family":"Erskine","given":"Robert M.","non-dropping-particle":"","parse-names":false,"suffix":""}],"container-title":"PLOS ONE","id":"ITEM-1","issue":"6","issued":{"date-parts":[["2020","6","1"]]},"page":"e0234458","publisher":"Public Library of Science","title":"The genetic profile of elite youth soccer players and its association with power and speed depends on maturity status","type":"article-journal","volume":"15"},"uris":["http://www.mendeley.com/documents/?uuid=db3833a5-df9a-37e4-b7ce-6e2e59f5a7ea"]}],"mendeley":{"formattedCitation":"[37]","plainTextFormattedCitation":"[37]","previouslyFormattedCitation":"[37]"},"properties":{"noteIndex":0},"schema":"https://github.com/citation-style-language/schema/raw/master/csl-citation.json"}</w:instrText>
      </w:r>
      <w:r w:rsidR="00D83B77" w:rsidRPr="00B33B0D">
        <w:rPr>
          <w:rFonts w:cs="B Lotus"/>
          <w:color w:val="000000"/>
          <w:sz w:val="26"/>
          <w:szCs w:val="26"/>
          <w:rtl/>
          <w:lang w:bidi="fa-IR"/>
        </w:rPr>
        <w:fldChar w:fldCharType="separate"/>
      </w:r>
      <w:r w:rsidR="00386589" w:rsidRPr="00386589">
        <w:rPr>
          <w:rFonts w:cs="B Lotus"/>
          <w:noProof/>
          <w:color w:val="000000"/>
          <w:sz w:val="26"/>
          <w:szCs w:val="26"/>
          <w:lang w:bidi="fa-IR"/>
        </w:rPr>
        <w:t>[37]</w:t>
      </w:r>
      <w:r w:rsidR="00D83B77" w:rsidRPr="00B33B0D">
        <w:rPr>
          <w:rFonts w:cs="B Lotus"/>
          <w:color w:val="000000"/>
          <w:sz w:val="26"/>
          <w:szCs w:val="26"/>
          <w:rtl/>
          <w:lang w:bidi="fa-IR"/>
        </w:rPr>
        <w:fldChar w:fldCharType="end"/>
      </w:r>
      <w:r w:rsidR="00FD37CE" w:rsidRPr="00B33B0D">
        <w:rPr>
          <w:rFonts w:cs="B Lotus" w:hint="cs"/>
          <w:color w:val="000000"/>
          <w:sz w:val="26"/>
          <w:szCs w:val="26"/>
          <w:rtl/>
          <w:lang w:bidi="fa-IR"/>
        </w:rPr>
        <w:t xml:space="preserve">. در عملکرد شتاب 10 متر </w:t>
      </w:r>
      <w:proofErr w:type="spellStart"/>
      <w:r w:rsidR="00FD37CE" w:rsidRPr="00B33B0D">
        <w:rPr>
          <w:rFonts w:cs="B Lotus" w:hint="cs"/>
          <w:color w:val="000000"/>
          <w:sz w:val="26"/>
          <w:szCs w:val="26"/>
          <w:rtl/>
          <w:lang w:bidi="fa-IR"/>
        </w:rPr>
        <w:t>هموزیگوت</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964F52" w:rsidRPr="00B33B0D">
        <w:rPr>
          <w:rFonts w:cs="B Lotus"/>
          <w:color w:val="000000"/>
          <w:sz w:val="26"/>
          <w:szCs w:val="26"/>
          <w:lang w:bidi="fa-IR"/>
        </w:rPr>
        <w:t>CC</w:t>
      </w:r>
      <w:r w:rsidR="00FD37CE" w:rsidRPr="00B33B0D">
        <w:rPr>
          <w:rFonts w:cs="B Lotus" w:hint="cs"/>
          <w:color w:val="000000"/>
          <w:sz w:val="26"/>
          <w:szCs w:val="26"/>
          <w:rtl/>
          <w:lang w:bidi="fa-IR"/>
        </w:rPr>
        <w:t xml:space="preserve"> به زمان شتاب سریع تری در مسافت 10 متر نسبت به </w:t>
      </w:r>
      <w:r w:rsidR="00964F52" w:rsidRPr="00B33B0D">
        <w:rPr>
          <w:rFonts w:cs="B Lotus"/>
          <w:color w:val="000000"/>
          <w:sz w:val="26"/>
          <w:szCs w:val="26"/>
          <w:lang w:bidi="fa-IR"/>
        </w:rPr>
        <w:t>CT</w:t>
      </w:r>
      <w:r w:rsidR="00FD37CE" w:rsidRPr="00B33B0D">
        <w:rPr>
          <w:rFonts w:cs="B Lotus" w:hint="cs"/>
          <w:color w:val="000000"/>
          <w:sz w:val="26"/>
          <w:szCs w:val="26"/>
          <w:rtl/>
          <w:lang w:bidi="fa-IR"/>
        </w:rPr>
        <w:t>ها دست پیدا کردند</w:t>
      </w:r>
      <w:r w:rsidR="00D83B77" w:rsidRPr="00B33B0D">
        <w:rPr>
          <w:rFonts w:cs="B Lotus" w:hint="cs"/>
          <w:color w:val="000000"/>
          <w:sz w:val="26"/>
          <w:szCs w:val="26"/>
          <w:rtl/>
          <w:lang w:bidi="fa-IR"/>
        </w:rPr>
        <w:t xml:space="preserve"> </w:t>
      </w:r>
      <w:r w:rsidR="00D83B77"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{"citationItems":[{"id":"ITEM-1","itemData":{"DOI":"10.1371/JOURNAL.PONE.0234458","ISBN":"1111111111","ISSN":"1932-6203","PMID":"32569264","abstract":"We investigated the association of multiple single nucleotide polymorphisms (SNPs) with athlete status and power/speed performance in elite male youth soccer players (ESP) and control participants (CON) at different stages of maturity. ESP (n = 535; aged 8–23 years) and CON (n = 151; aged 9–26 years) were genotyped for 10 SNPs and grouped according to years from predicted peak-height-velocity (PHV), i.e. pre- or post-PHV, to determine maturity status. Participants performed bilateral vertical countermovement jumps, bilateral horizontal-forward countermovement jumps, 20m sprints and modified 505-agility tests. Compared to CON, pre-PHV ESP demonstrated a higher ACTN3 (rs1815739) XX (‘endurance’) genotype frequency distribution, while post-PHV ESP revealed a higher frequency distribution of the PPARA (rs4253778) C-allele, AGT (rs699) GG genotype and NOS3 (rs2070744) T-allele (‘power’ genotypes/alleles). BDNF (rs6265) CC, COL5A1 (rs12722) CC and NOS3 TT homozygotes sprinted quicker than A-allele carriers, CT heterozygotes and CC homozygotes, respectively. COL2A1 (rs2070739) CC and AMPD1 (rs17602729) GG homozygotes sprinted faster than their respective minor allele carrier counterparts in CON and pre-PHV ESP, respectively. BDNF CC homozygotes jumped further than T-allele carriers, while ESP COL5A1 CC homozygotes jumped higher than TT homozygotes. To conclude, we have shown for the first time that pre- and post-PHV ESP have distinct genetic profiles, with pre-PHV ESP more suited for endurance, and post-PHV ESP for power and speed (the latter phenotypes being crucial attributes for post-PHV ESP). We have also demonstrated that power, acceleration and sprint performance were associated with five SNPs, both individually and in combination, possibly by influencing muscle size and neuromuscular activation.","author":[{"dropping-particle":"","family":"Murtagh","given":"Conall F.","non-dropping-particle":"","parse-names":false,"suffix":""},{"dropping-particle":"","family":"Brownlee","given":"Thomas E.","non-dropping-particle":"","parse-names":false,"suffix":""},{"dropping-particle":"","family":"Rienzi","given":"Edgardo","non-dropping-particle":"","parse-names":false,"suffix":""},{"dropping-particle":"","family":"Roquero","given":"Sebastian","non-dropping-particle":"","parse-names":false,"suffix":""},{"dropping-particle":"","family":"Moreno","given":"Sacha","non-dropping-particle":"","parse-names":false,"suffix":""},{"dropping-particle":"","family":"Huertas","given":"Gustavo","non-dropping-particle":"","parse-names":false,"suffix":""},{"dropping-particle":"","family":"Lugioratto","given":"Giovani","non-dropping-particle":"","parse-names":false,"suffix":""},{"dropping-particle":"","family":"Baumert","given":"Philipp","non-dropping-particle":"","parse-names":false,"suffix":""},{"dropping-particle":"","family":"Turner","given":"Daniel C.","non-dropping-particle":"","parse-names":false,"suffix":""},{"dropping-particle":"","family":"Lee","given":"Dongsun","non-dropping-particle":"","parse-names":false,"suffix":""},{"dropping-particle":"","family":"Dickinson","given":"Peter","non-dropping-particle":"","parse-names":false,"suffix":""},{"dropping-particle":"","family":"Amber Lyon","given":"K.","non-dropping-particle":"","parse-names":false,"suffix":""},{"dropping-particle":"","family":"Sheikhsaraf","given":"Bahare","non-dropping-particle":"","parse-names":false,"suffix":""},{"dropping-particle":"","family":"Biyik","given":"Betül","non-dropping-particle":"","parse-names":false,"suffix":""},{"dropping-particle":"","family":"O'Boyle","given":"Andrew","non-dropping-particle":"","parse-names":false,"suffix":""},{"dropping-particle":"","family":"Morgans","given":"Ryland","non-dropping-particle":"","parse-names":false,"suffix":""},{"dropping-particle":"","family":"Massey","given":"Andrew","non-dropping-particle":"","parse-names":false,"suffix":""},{"dropping-particle":"","family":"Drust","given":"Barry","non-dropping-particle":"","parse-names":false,"suffix":""},{"dropping-particle":"","family":"Erskine","given":"Robert M.","non-dropping-particle":"","parse-names":false,"suffix":""}],"container-title":"PLOS ONE","id":"ITEM-1","issue":"6","issued":{"date-parts":[["2020","6","1"]]},"page":"e0234458","publisher":"Public Library of Science","title":"The genetic profile of elite youth soccer players and its association with power and speed depends on maturity status","type":"article-journal","volume":"15"},"uris":["http://www.mendeley.com/documents/?uuid=db3833a5-df9a-37e4-b7ce-6e2e59f5a7ea"]}],"mendeley":{"formattedCitation":"[37]","plainTextFormattedCitation":"[37]","previouslyFormattedCitation":"[37]"},"properties":{"noteIndex":0},"schema":"https://github.com/citation-style-language/schema/raw/master/csl-citation.json"}</w:instrText>
      </w:r>
      <w:r w:rsidR="00D83B77" w:rsidRPr="00B33B0D">
        <w:rPr>
          <w:rFonts w:cs="B Lotus"/>
          <w:color w:val="000000"/>
          <w:sz w:val="26"/>
          <w:szCs w:val="26"/>
          <w:rtl/>
          <w:lang w:bidi="fa-IR"/>
        </w:rPr>
        <w:fldChar w:fldCharType="separate"/>
      </w:r>
      <w:r w:rsidR="00386589" w:rsidRPr="00386589">
        <w:rPr>
          <w:rFonts w:cs="B Lotus"/>
          <w:noProof/>
          <w:color w:val="000000"/>
          <w:sz w:val="26"/>
          <w:szCs w:val="26"/>
          <w:lang w:bidi="fa-IR"/>
        </w:rPr>
        <w:t>[37]</w:t>
      </w:r>
      <w:r w:rsidR="00D83B77" w:rsidRPr="00B33B0D">
        <w:rPr>
          <w:rFonts w:cs="B Lotus"/>
          <w:color w:val="000000"/>
          <w:sz w:val="26"/>
          <w:szCs w:val="26"/>
          <w:rtl/>
          <w:lang w:bidi="fa-IR"/>
        </w:rPr>
        <w:fldChar w:fldCharType="end"/>
      </w:r>
      <w:r w:rsidR="00FD37CE" w:rsidRPr="00B33B0D">
        <w:rPr>
          <w:rFonts w:cs="B Lotus" w:hint="cs"/>
          <w:color w:val="000000"/>
          <w:sz w:val="26"/>
          <w:szCs w:val="26"/>
          <w:rtl/>
          <w:lang w:bidi="fa-IR"/>
        </w:rPr>
        <w:t xml:space="preserve">. در عملکرد سرعت 20 متر </w:t>
      </w:r>
      <w:proofErr w:type="spellStart"/>
      <w:r w:rsidR="00FD37CE" w:rsidRPr="00B33B0D">
        <w:rPr>
          <w:rFonts w:cs="B Lotus" w:hint="cs"/>
          <w:color w:val="000000"/>
          <w:sz w:val="26"/>
          <w:szCs w:val="26"/>
          <w:rtl/>
          <w:lang w:bidi="fa-IR"/>
        </w:rPr>
        <w:t>هموزیگوت</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964F52" w:rsidRPr="00B33B0D">
        <w:rPr>
          <w:rFonts w:cs="B Lotus"/>
          <w:color w:val="000000"/>
          <w:sz w:val="26"/>
          <w:szCs w:val="26"/>
          <w:lang w:bidi="fa-IR"/>
        </w:rPr>
        <w:t>CC</w:t>
      </w:r>
      <w:r w:rsidR="00FD37CE" w:rsidRPr="00B33B0D">
        <w:rPr>
          <w:rFonts w:cs="B Lotus" w:hint="cs"/>
          <w:color w:val="000000"/>
          <w:sz w:val="26"/>
          <w:szCs w:val="26"/>
          <w:rtl/>
          <w:lang w:bidi="fa-IR"/>
        </w:rPr>
        <w:t xml:space="preserve"> به رکورد </w:t>
      </w:r>
      <w:proofErr w:type="spellStart"/>
      <w:r w:rsidR="00FD37CE" w:rsidRPr="00B33B0D">
        <w:rPr>
          <w:rFonts w:cs="B Lotus" w:hint="cs"/>
          <w:color w:val="000000"/>
          <w:sz w:val="26"/>
          <w:szCs w:val="26"/>
          <w:rtl/>
          <w:lang w:bidi="fa-IR"/>
        </w:rPr>
        <w:t>سریع</w:t>
      </w:r>
      <w:r w:rsidR="006F7BA8">
        <w:rPr>
          <w:rFonts w:cs="B Lotus" w:hint="cs"/>
          <w:color w:val="000000"/>
          <w:sz w:val="26"/>
          <w:szCs w:val="26"/>
          <w:rtl/>
          <w:lang w:bidi="fa-IR"/>
        </w:rPr>
        <w:t>‌</w:t>
      </w:r>
      <w:r w:rsidR="00FD37CE" w:rsidRPr="00B33B0D">
        <w:rPr>
          <w:rFonts w:cs="B Lotus" w:hint="cs"/>
          <w:color w:val="000000"/>
          <w:sz w:val="26"/>
          <w:szCs w:val="26"/>
          <w:rtl/>
          <w:lang w:bidi="fa-IR"/>
        </w:rPr>
        <w:t>تری</w:t>
      </w:r>
      <w:proofErr w:type="spellEnd"/>
      <w:r w:rsidR="00FD37CE" w:rsidRPr="00B33B0D">
        <w:rPr>
          <w:rFonts w:cs="B Lotus" w:hint="cs"/>
          <w:color w:val="000000"/>
          <w:sz w:val="26"/>
          <w:szCs w:val="26"/>
          <w:rtl/>
          <w:lang w:bidi="fa-IR"/>
        </w:rPr>
        <w:t xml:space="preserve"> در سرعت 20 متر  نسبت به </w:t>
      </w:r>
      <w:proofErr w:type="spellStart"/>
      <w:r w:rsidR="00FD37CE" w:rsidRPr="00B33B0D">
        <w:rPr>
          <w:rFonts w:cs="B Lotus" w:hint="cs"/>
          <w:color w:val="000000"/>
          <w:sz w:val="26"/>
          <w:szCs w:val="26"/>
          <w:rtl/>
          <w:lang w:bidi="fa-IR"/>
        </w:rPr>
        <w:t>ژنوتیپ</w:t>
      </w:r>
      <w:r w:rsidR="006F7BA8">
        <w:rPr>
          <w:rFonts w:cs="B Lotus" w:hint="cs"/>
          <w:color w:val="000000"/>
          <w:sz w:val="26"/>
          <w:szCs w:val="26"/>
          <w:rtl/>
          <w:lang w:bidi="fa-IR"/>
        </w:rPr>
        <w:t>‌</w:t>
      </w:r>
      <w:r w:rsidR="00FD37CE" w:rsidRPr="00B33B0D">
        <w:rPr>
          <w:rFonts w:cs="B Lotus" w:hint="cs"/>
          <w:color w:val="000000"/>
          <w:sz w:val="26"/>
          <w:szCs w:val="26"/>
          <w:rtl/>
          <w:lang w:bidi="fa-IR"/>
        </w:rPr>
        <w:t>های</w:t>
      </w:r>
      <w:proofErr w:type="spellEnd"/>
      <w:r w:rsidR="00FD37CE" w:rsidRPr="00B33B0D">
        <w:rPr>
          <w:rFonts w:cs="B Lotus" w:hint="cs"/>
          <w:color w:val="000000"/>
          <w:sz w:val="26"/>
          <w:szCs w:val="26"/>
          <w:rtl/>
          <w:lang w:bidi="fa-IR"/>
        </w:rPr>
        <w:t xml:space="preserve"> </w:t>
      </w:r>
      <w:r w:rsidR="00964F52" w:rsidRPr="00B33B0D">
        <w:rPr>
          <w:rFonts w:cs="B Lotus"/>
          <w:color w:val="000000"/>
          <w:sz w:val="26"/>
          <w:szCs w:val="26"/>
          <w:lang w:bidi="fa-IR"/>
        </w:rPr>
        <w:t>CT</w:t>
      </w:r>
      <w:r w:rsidR="00964F52" w:rsidRPr="00B33B0D">
        <w:rPr>
          <w:rFonts w:cs="B Lotus" w:hint="cs"/>
          <w:color w:val="000000"/>
          <w:sz w:val="26"/>
          <w:szCs w:val="26"/>
          <w:rtl/>
          <w:lang w:bidi="fa-IR"/>
        </w:rPr>
        <w:t xml:space="preserve"> دست پیدا کردند</w:t>
      </w:r>
      <w:r w:rsidR="00FD37CE" w:rsidRPr="00B33B0D">
        <w:rPr>
          <w:rFonts w:cs="B Lotus" w:hint="cs"/>
          <w:color w:val="000000"/>
          <w:sz w:val="26"/>
          <w:szCs w:val="26"/>
          <w:rtl/>
          <w:lang w:bidi="fa-IR"/>
        </w:rPr>
        <w:t xml:space="preserve"> </w:t>
      </w:r>
      <w:r w:rsidR="00FD37CE"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{"citationItems":[{"id":"ITEM-1","itemData":{"DOI":"10.1371/JOURNAL.PONE.0234458","ISBN":"1111111111","ISSN":"1932-6203","PMID":"32569264","abstract":"We investigated the association of multiple single nucleotide polymorphisms (SNPs) with athlete status and power/speed performance in elite male youth soccer players (ESP) and control participants (CON) at different stages of maturity. ESP (n = 535; aged 8–23 years) and CON (n = 151; aged 9–26 years) were genotyped for 10 SNPs and grouped according to years from predicted peak-height-velocity (PHV), i.e. pre- or post-PHV, to determine maturity status. Participants performed bilateral vertical countermovement jumps, bilateral horizontal-forward countermovement jumps, 20m sprints and modified 505-agility tests. Compared to CON, pre-PHV ESP demonstrated a higher ACTN3 (rs1815739) XX (‘endurance’) genotype frequency distribution, while post-PHV ESP revealed a higher frequency distribution of the PPARA (rs4253778) C-allele, AGT (rs699) GG genotype and NOS3 (rs2070744) T-allele (‘power’ genotypes/alleles). BDNF (rs6265) CC, COL5A1 (rs12722) CC and NOS3 TT homozygotes sprinted quicker than A-allele carriers, CT heterozygotes and CC homozygotes, respectively. COL2A1 (rs2070739) CC and AMPD1 (rs17602729) GG homozygotes sprinted faster than their respective minor allele carrier counterparts in CON and pre-PHV ESP, respectively. BDNF CC homozygotes jumped further than T-allele carriers, while ESP COL5A1 CC homozygotes jumped higher than TT homozygotes. To conclude, we have shown for the first time that pre- and post-PHV ESP have distinct genetic profiles, with pre-PHV ESP more suited for endurance, and post-PHV ESP for power and speed (the latter phenotypes being crucial attributes for post-PHV ESP). We have also demonstrated that power, acceleration and sprint performance were associated with five SNPs, both individually and in combination, possibly by influencing muscle size and neuromuscular activation.","author":[{"dropping-particle":"","family":"Murtagh","given":"Conall F.","non-dropping-particle":"","parse-names":false,"suffix":""},{"dropping-particle":"","family":"Brownlee","given":"Thomas E.","non-dropping-particle":"","parse-names":false,"suffix":""},{"dropping-particle":"","family":"Rienzi","given":"Edgardo","non-dropping-particle":"","parse-names":false,"suffix":""},{"dropping-particle":"","family":"Roquero","given":"Sebastian","non-dropping-particle":"","parse-names":false,"suffix":""},{"dropping-particle":"","family":"Moreno","given":"Sacha","non-dropping-particle":"","parse-names":false,"suffix":""},{"dropping-particle":"","family":"Huertas","given":"Gustavo","non-dropping-particle":"","parse-names":false,"suffix":""},{"dropping-particle":"","family":"Lugioratto","given":"Giovani","non-dropping-particle":"","parse-names":false,"suffix":""},{"dropping-particle":"","family":"Baumert","given":"Philipp","non-dropping-particle":"","parse-names":false,"suffix":""},{"dropping-particle":"","family":"Turner","given":"Daniel C.","non-dropping-particle":"","parse-names":false,"suffix":""},{"dropping-particle":"","family":"Lee","given":"Dongsun","non-dropping-particle":"","parse-names":false,"suffix":""},{"dropping-particle":"","family":"Dickinson","given":"Peter","non-dropping-particle":"","parse-names":false,"suffix":""},{"dropping-particle":"","family":"Amber Lyon","given":"K.","non-dropping-particle":"","parse-names":false,"suffix":""},{"dropping-particle":"","family":"Sheikhsaraf","given":"Bahare","non-dropping-particle":"","parse-names":false,"suffix":""},{"dropping-particle":"","family":"Biyik","given":"Betül","non-dropping-particle":"","parse-names":false,"suffix":""},{"dropping-particle":"","family":"O'Boyle","given":"Andrew","non-dropping-particle":"","parse-names":false,"suffix":""},{"dropping-particle":"","family":"Morgans","given":"Ryland","non-dropping-particle":"","parse-names":false,"suffix":""},{"dropping-particle":"","family":"Massey","given":"Andrew","non-dropping-particle":"","parse-names":false,"suffix":""},{"dropping-particle":"","family":"Drust","given":"Barry","non-dropping-particle":"","parse-names":false,"suffix":""},{"dropping-particle":"","family":"Erskine","given":"Robert M.","non-dropping-particle":"","parse-names":false,"suffix":""}],"container-title":"PLOS ONE","id":"ITEM-1","issue":"6","issued":{"date-parts":[["2020","6","1"]]},"page":"e0234458","publisher":"Public Library of Science","title":"The genetic profile of elite youth soccer players and its association with power and speed depends on maturity status","type":"article-journal","volume":"15"},"uris":["http://www.mendeley.com/documents/?uuid=db3833a5-df9a-37e4-b7ce-6e2e59f5a7ea"]}],"mendeley":{"formattedCitation":"[37]","plainTextFormattedCitation":"[37]","previouslyFormattedCitation":"[37]"},"properties":{"noteIndex":0},"schema":"https://github.com/citation-style-language/schema/raw/master/csl-citation.json"}</w:instrText>
      </w:r>
      <w:r w:rsidR="00FD37CE" w:rsidRPr="00B33B0D">
        <w:rPr>
          <w:rFonts w:cs="B Lotus"/>
          <w:color w:val="000000"/>
          <w:sz w:val="26"/>
          <w:szCs w:val="26"/>
          <w:rtl/>
          <w:lang w:bidi="fa-IR"/>
        </w:rPr>
        <w:fldChar w:fldCharType="separate"/>
      </w:r>
      <w:r w:rsidR="00386589" w:rsidRPr="00386589">
        <w:rPr>
          <w:rFonts w:cs="B Lotus"/>
          <w:noProof/>
          <w:color w:val="000000"/>
          <w:sz w:val="26"/>
          <w:szCs w:val="26"/>
          <w:lang w:bidi="fa-IR"/>
        </w:rPr>
        <w:t>[37]</w:t>
      </w:r>
      <w:r w:rsidR="00FD37CE" w:rsidRPr="00B33B0D">
        <w:rPr>
          <w:rFonts w:cs="B Lotus"/>
          <w:color w:val="000000"/>
          <w:sz w:val="26"/>
          <w:szCs w:val="26"/>
          <w:rtl/>
          <w:lang w:bidi="fa-IR"/>
        </w:rPr>
        <w:fldChar w:fldCharType="end"/>
      </w:r>
      <w:r w:rsidR="00964F52" w:rsidRPr="00B33B0D">
        <w:rPr>
          <w:rFonts w:cs="B Lotus" w:hint="cs"/>
          <w:color w:val="000000"/>
          <w:sz w:val="26"/>
          <w:szCs w:val="26"/>
          <w:rtl/>
          <w:lang w:bidi="fa-IR"/>
        </w:rPr>
        <w:t>.</w:t>
      </w:r>
      <w:r w:rsidR="00404565" w:rsidRPr="00B33B0D">
        <w:rPr>
          <w:rFonts w:cs="B Lotus" w:hint="cs"/>
          <w:color w:val="000000"/>
          <w:sz w:val="26"/>
          <w:szCs w:val="26"/>
          <w:rtl/>
          <w:lang w:bidi="fa-IR"/>
        </w:rPr>
        <w:t xml:space="preserve"> </w:t>
      </w:r>
    </w:p>
    <w:p w14:paraId="7926DC3D" w14:textId="71E88C0E" w:rsidR="00AF1B21" w:rsidRPr="00B33B0D" w:rsidRDefault="00E95D92" w:rsidP="00AF1B21">
      <w:pPr>
        <w:tabs>
          <w:tab w:val="left" w:leader="dot" w:pos="1134"/>
        </w:tabs>
        <w:bidi/>
        <w:jc w:val="both"/>
        <w:rPr>
          <w:rFonts w:cs="B Lotus"/>
          <w:color w:val="000000"/>
          <w:sz w:val="26"/>
          <w:szCs w:val="26"/>
          <w:rtl/>
          <w:lang w:bidi="fa-IR"/>
        </w:rPr>
      </w:pPr>
      <w:bookmarkStart w:id="21" w:name="_Hlk168308510"/>
      <w:r w:rsidRPr="00B33B0D">
        <w:rPr>
          <w:rFonts w:cs="B Lotus" w:hint="cs"/>
          <w:color w:val="000000"/>
          <w:sz w:val="26"/>
          <w:szCs w:val="26"/>
          <w:rtl/>
          <w:lang w:bidi="fa-IR"/>
        </w:rPr>
        <w:t>به طور کلی</w:t>
      </w:r>
      <w:r w:rsidR="00144381" w:rsidRPr="00B33B0D">
        <w:rPr>
          <w:rFonts w:cs="B Lotus" w:hint="cs"/>
          <w:color w:val="000000"/>
          <w:sz w:val="26"/>
          <w:szCs w:val="26"/>
          <w:rtl/>
          <w:lang w:bidi="fa-IR"/>
        </w:rPr>
        <w:t xml:space="preserve"> همانطور که نتایج این تحقیق نشان داد </w:t>
      </w:r>
      <w:r w:rsidRPr="00B33B0D">
        <w:rPr>
          <w:rFonts w:cs="B Lotus" w:hint="cs"/>
          <w:color w:val="000000"/>
          <w:sz w:val="26"/>
          <w:szCs w:val="26"/>
          <w:rtl/>
          <w:lang w:bidi="fa-IR"/>
        </w:rPr>
        <w:t xml:space="preserve"> تمرینات </w:t>
      </w:r>
      <w:r w:rsidR="008562DC" w:rsidRPr="00B33B0D">
        <w:rPr>
          <w:rFonts w:cs="B Lotus" w:hint="cs"/>
          <w:color w:val="000000"/>
          <w:sz w:val="26"/>
          <w:szCs w:val="26"/>
          <w:rtl/>
          <w:lang w:bidi="fa-IR"/>
        </w:rPr>
        <w:t>پلایومتریک</w:t>
      </w:r>
      <w:r w:rsidRPr="00B33B0D">
        <w:rPr>
          <w:rFonts w:cs="B Lotus" w:hint="cs"/>
          <w:color w:val="000000"/>
          <w:sz w:val="26"/>
          <w:szCs w:val="26"/>
          <w:rtl/>
          <w:lang w:bidi="fa-IR"/>
        </w:rPr>
        <w:t xml:space="preserve"> یک شیوه بسیار موثر برای افزایش توان</w:t>
      </w:r>
      <w:r w:rsidR="00144381" w:rsidRPr="00B33B0D">
        <w:rPr>
          <w:rFonts w:cs="B Lotus" w:hint="cs"/>
          <w:color w:val="000000"/>
          <w:sz w:val="26"/>
          <w:szCs w:val="26"/>
          <w:rtl/>
          <w:lang w:bidi="fa-IR"/>
        </w:rPr>
        <w:t xml:space="preserve"> محسوب </w:t>
      </w:r>
      <w:proofErr w:type="spellStart"/>
      <w:r w:rsidR="00144381" w:rsidRPr="00B33B0D">
        <w:rPr>
          <w:rFonts w:cs="B Lotus" w:hint="cs"/>
          <w:color w:val="000000"/>
          <w:sz w:val="26"/>
          <w:szCs w:val="26"/>
          <w:rtl/>
          <w:lang w:bidi="fa-IR"/>
        </w:rPr>
        <w:t>می</w:t>
      </w:r>
      <w:r w:rsidR="00E33589">
        <w:rPr>
          <w:rFonts w:cs="B Lotus" w:hint="cs"/>
          <w:color w:val="000000"/>
          <w:sz w:val="26"/>
          <w:szCs w:val="26"/>
          <w:rtl/>
          <w:lang w:bidi="fa-IR"/>
        </w:rPr>
        <w:t>‌</w:t>
      </w:r>
      <w:r w:rsidR="00144381" w:rsidRPr="00B33B0D">
        <w:rPr>
          <w:rFonts w:cs="B Lotus" w:hint="cs"/>
          <w:color w:val="000000"/>
          <w:sz w:val="26"/>
          <w:szCs w:val="26"/>
          <w:rtl/>
          <w:lang w:bidi="fa-IR"/>
        </w:rPr>
        <w:t>شود</w:t>
      </w:r>
      <w:proofErr w:type="spellEnd"/>
      <w:r w:rsidR="00144381" w:rsidRPr="00B33B0D">
        <w:rPr>
          <w:rFonts w:cs="B Lotus" w:hint="cs"/>
          <w:color w:val="000000"/>
          <w:sz w:val="26"/>
          <w:szCs w:val="26"/>
          <w:rtl/>
          <w:lang w:bidi="fa-IR"/>
        </w:rPr>
        <w:t xml:space="preserve"> اما بر طبق این مطالعه </w:t>
      </w:r>
      <w:proofErr w:type="spellStart"/>
      <w:r w:rsidR="00F75442" w:rsidRPr="00B33B0D">
        <w:rPr>
          <w:rFonts w:cs="B Lotus" w:hint="cs"/>
          <w:color w:val="000000"/>
          <w:sz w:val="26"/>
          <w:szCs w:val="26"/>
          <w:rtl/>
          <w:lang w:bidi="fa-IR"/>
        </w:rPr>
        <w:t>تفاوت</w:t>
      </w:r>
      <w:r w:rsidR="00E33589">
        <w:rPr>
          <w:rFonts w:cs="B Lotus" w:hint="cs"/>
          <w:color w:val="000000"/>
          <w:sz w:val="26"/>
          <w:szCs w:val="26"/>
          <w:rtl/>
          <w:lang w:bidi="fa-IR"/>
        </w:rPr>
        <w:t>‌</w:t>
      </w:r>
      <w:r w:rsidR="00F75442" w:rsidRPr="00B33B0D">
        <w:rPr>
          <w:rFonts w:cs="B Lotus" w:hint="cs"/>
          <w:color w:val="000000"/>
          <w:sz w:val="26"/>
          <w:szCs w:val="26"/>
          <w:rtl/>
          <w:lang w:bidi="fa-IR"/>
        </w:rPr>
        <w:t>ها</w:t>
      </w:r>
      <w:proofErr w:type="spellEnd"/>
      <w:r w:rsidR="00F75442" w:rsidRPr="00B33B0D">
        <w:rPr>
          <w:rFonts w:cs="B Lotus" w:hint="cs"/>
          <w:color w:val="000000"/>
          <w:sz w:val="26"/>
          <w:szCs w:val="26"/>
          <w:rtl/>
          <w:lang w:bidi="fa-IR"/>
        </w:rPr>
        <w:t xml:space="preserve"> در عملکرد از </w:t>
      </w:r>
      <w:proofErr w:type="spellStart"/>
      <w:r w:rsidR="002519C6">
        <w:rPr>
          <w:rFonts w:cs="B Lotus" w:hint="cs"/>
          <w:color w:val="000000"/>
          <w:sz w:val="26"/>
          <w:szCs w:val="26"/>
          <w:rtl/>
          <w:lang w:bidi="fa-IR"/>
        </w:rPr>
        <w:t>پلی‌مورفیسم</w:t>
      </w:r>
      <w:r w:rsidR="00E33589">
        <w:rPr>
          <w:rFonts w:cs="B Lotus" w:hint="cs"/>
          <w:color w:val="000000"/>
          <w:sz w:val="26"/>
          <w:szCs w:val="26"/>
          <w:rtl/>
          <w:lang w:bidi="fa-IR"/>
        </w:rPr>
        <w:t>‌</w:t>
      </w:r>
      <w:r w:rsidR="00F75442" w:rsidRPr="00B33B0D">
        <w:rPr>
          <w:rFonts w:cs="B Lotus" w:hint="cs"/>
          <w:color w:val="000000"/>
          <w:sz w:val="26"/>
          <w:szCs w:val="26"/>
          <w:rtl/>
          <w:lang w:bidi="fa-IR"/>
        </w:rPr>
        <w:t>های</w:t>
      </w:r>
      <w:proofErr w:type="spellEnd"/>
      <w:r w:rsidR="00F75442" w:rsidRPr="00B33B0D">
        <w:rPr>
          <w:rFonts w:cs="B Lotus" w:hint="cs"/>
          <w:color w:val="000000"/>
          <w:sz w:val="26"/>
          <w:szCs w:val="26"/>
          <w:rtl/>
          <w:lang w:bidi="fa-IR"/>
        </w:rPr>
        <w:t xml:space="preserve"> </w:t>
      </w:r>
      <w:r w:rsidR="006B322E" w:rsidRPr="00B33B0D">
        <w:rPr>
          <w:rFonts w:cs="B Lotus"/>
          <w:color w:val="000000"/>
          <w:sz w:val="26"/>
          <w:szCs w:val="26"/>
          <w:lang w:bidi="fa-IR"/>
        </w:rPr>
        <w:t>ACTN3</w:t>
      </w:r>
      <w:r w:rsidR="00F75442" w:rsidRPr="00B33B0D">
        <w:rPr>
          <w:rFonts w:cs="B Lotus" w:hint="cs"/>
          <w:color w:val="000000"/>
          <w:sz w:val="26"/>
          <w:szCs w:val="26"/>
          <w:rtl/>
          <w:lang w:bidi="fa-IR"/>
        </w:rPr>
        <w:t xml:space="preserve"> و </w:t>
      </w:r>
      <w:r w:rsidR="006B322E" w:rsidRPr="00B33B0D">
        <w:rPr>
          <w:rFonts w:cs="B Lotus"/>
          <w:color w:val="000000"/>
          <w:sz w:val="26"/>
          <w:szCs w:val="26"/>
          <w:lang w:bidi="fa-IR"/>
        </w:rPr>
        <w:t>COL5A1</w:t>
      </w:r>
      <w:r w:rsidR="006B322E" w:rsidRPr="00B33B0D">
        <w:rPr>
          <w:rFonts w:cs="B Lotus" w:hint="cs"/>
          <w:color w:val="000000"/>
          <w:sz w:val="26"/>
          <w:szCs w:val="26"/>
          <w:rtl/>
          <w:lang w:bidi="fa-IR"/>
        </w:rPr>
        <w:t xml:space="preserve"> </w:t>
      </w:r>
      <w:r w:rsidR="00F75442" w:rsidRPr="00B33B0D">
        <w:rPr>
          <w:rFonts w:cs="B Lotus" w:hint="cs"/>
          <w:color w:val="000000"/>
          <w:sz w:val="26"/>
          <w:szCs w:val="26"/>
          <w:rtl/>
          <w:lang w:bidi="fa-IR"/>
        </w:rPr>
        <w:t>اثر نمی پذیرد.</w:t>
      </w:r>
      <w:r w:rsidR="003D0E8D" w:rsidRPr="00B33B0D">
        <w:rPr>
          <w:rFonts w:cs="B Lotus" w:hint="cs"/>
          <w:color w:val="000000"/>
          <w:sz w:val="26"/>
          <w:szCs w:val="26"/>
          <w:rtl/>
          <w:lang w:bidi="fa-IR"/>
        </w:rPr>
        <w:t xml:space="preserve"> </w:t>
      </w:r>
      <w:r w:rsidR="00F75442" w:rsidRPr="00B33B0D">
        <w:rPr>
          <w:rFonts w:cs="B Lotus" w:hint="cs"/>
          <w:color w:val="000000"/>
          <w:sz w:val="26"/>
          <w:szCs w:val="26"/>
          <w:rtl/>
          <w:lang w:bidi="fa-IR"/>
        </w:rPr>
        <w:t xml:space="preserve">لازم به ذکر است که </w:t>
      </w:r>
      <w:r w:rsidR="00C36B5D" w:rsidRPr="00B33B0D">
        <w:rPr>
          <w:rFonts w:cs="B Lotus" w:hint="cs"/>
          <w:color w:val="000000"/>
          <w:sz w:val="26"/>
          <w:szCs w:val="26"/>
          <w:rtl/>
          <w:lang w:bidi="fa-IR"/>
        </w:rPr>
        <w:t xml:space="preserve"> </w:t>
      </w:r>
      <w:proofErr w:type="spellStart"/>
      <w:r w:rsidR="00C36B5D" w:rsidRPr="00B33B0D">
        <w:rPr>
          <w:rFonts w:cs="B Lotus" w:hint="cs"/>
          <w:color w:val="000000"/>
          <w:sz w:val="26"/>
          <w:szCs w:val="26"/>
          <w:rtl/>
          <w:lang w:bidi="fa-IR"/>
        </w:rPr>
        <w:t>فنوتیپ</w:t>
      </w:r>
      <w:r w:rsidR="00E33589">
        <w:rPr>
          <w:rFonts w:cs="B Lotus" w:hint="cs"/>
          <w:color w:val="000000"/>
          <w:sz w:val="26"/>
          <w:szCs w:val="26"/>
          <w:rtl/>
          <w:lang w:bidi="fa-IR"/>
        </w:rPr>
        <w:t>‌</w:t>
      </w:r>
      <w:r w:rsidR="00C36B5D" w:rsidRPr="00B33B0D">
        <w:rPr>
          <w:rFonts w:cs="B Lotus" w:hint="cs"/>
          <w:color w:val="000000"/>
          <w:sz w:val="26"/>
          <w:szCs w:val="26"/>
          <w:rtl/>
          <w:lang w:bidi="fa-IR"/>
        </w:rPr>
        <w:t>های</w:t>
      </w:r>
      <w:proofErr w:type="spellEnd"/>
      <w:r w:rsidR="00C36B5D" w:rsidRPr="00B33B0D">
        <w:rPr>
          <w:rFonts w:cs="B Lotus" w:hint="cs"/>
          <w:color w:val="000000"/>
          <w:sz w:val="26"/>
          <w:szCs w:val="26"/>
          <w:rtl/>
          <w:lang w:bidi="fa-IR"/>
        </w:rPr>
        <w:t xml:space="preserve"> مرتبط با عملکرد ورزشی ماهیت </w:t>
      </w:r>
      <w:proofErr w:type="spellStart"/>
      <w:r w:rsidR="00C36B5D" w:rsidRPr="00B33B0D">
        <w:rPr>
          <w:rFonts w:cs="B Lotus" w:hint="cs"/>
          <w:color w:val="000000"/>
          <w:sz w:val="26"/>
          <w:szCs w:val="26"/>
          <w:rtl/>
          <w:lang w:bidi="fa-IR"/>
        </w:rPr>
        <w:t>پلی</w:t>
      </w:r>
      <w:r w:rsidR="00AE56CE">
        <w:rPr>
          <w:rFonts w:cs="B Lotus" w:hint="cs"/>
          <w:color w:val="000000"/>
          <w:sz w:val="26"/>
          <w:szCs w:val="26"/>
          <w:rtl/>
          <w:lang w:bidi="fa-IR"/>
        </w:rPr>
        <w:t>‌</w:t>
      </w:r>
      <w:r w:rsidR="00C36B5D" w:rsidRPr="00B33B0D">
        <w:rPr>
          <w:rFonts w:cs="B Lotus" w:hint="cs"/>
          <w:color w:val="000000"/>
          <w:sz w:val="26"/>
          <w:szCs w:val="26"/>
          <w:rtl/>
          <w:lang w:bidi="fa-IR"/>
        </w:rPr>
        <w:t>ژنیک</w:t>
      </w:r>
      <w:proofErr w:type="spellEnd"/>
      <w:r w:rsidR="00C36B5D" w:rsidRPr="00B33B0D">
        <w:rPr>
          <w:rFonts w:cs="B Lotus" w:hint="cs"/>
          <w:color w:val="000000"/>
          <w:sz w:val="26"/>
          <w:szCs w:val="26"/>
          <w:rtl/>
          <w:lang w:bidi="fa-IR"/>
        </w:rPr>
        <w:t xml:space="preserve"> دارند و </w:t>
      </w:r>
      <w:r w:rsidR="00D929C6" w:rsidRPr="00B33B0D">
        <w:rPr>
          <w:rFonts w:cs="B Lotus" w:hint="cs"/>
          <w:color w:val="000000"/>
          <w:sz w:val="26"/>
          <w:szCs w:val="26"/>
          <w:rtl/>
          <w:lang w:bidi="fa-IR"/>
        </w:rPr>
        <w:t xml:space="preserve">مجموعه ای از ژنها </w:t>
      </w:r>
      <w:r w:rsidR="00C36B5D" w:rsidRPr="00B33B0D">
        <w:rPr>
          <w:rFonts w:cs="B Lotus" w:hint="cs"/>
          <w:color w:val="000000"/>
          <w:sz w:val="26"/>
          <w:szCs w:val="26"/>
          <w:rtl/>
          <w:lang w:bidi="fa-IR"/>
        </w:rPr>
        <w:t xml:space="preserve">بر آن اثر </w:t>
      </w:r>
      <w:proofErr w:type="spellStart"/>
      <w:r w:rsidR="00C36B5D" w:rsidRPr="00B33B0D">
        <w:rPr>
          <w:rFonts w:cs="B Lotus" w:hint="cs"/>
          <w:color w:val="000000"/>
          <w:sz w:val="26"/>
          <w:szCs w:val="26"/>
          <w:rtl/>
          <w:lang w:bidi="fa-IR"/>
        </w:rPr>
        <w:t>می</w:t>
      </w:r>
      <w:r w:rsidR="00E33589">
        <w:rPr>
          <w:rFonts w:cs="B Lotus" w:hint="cs"/>
          <w:color w:val="000000"/>
          <w:sz w:val="26"/>
          <w:szCs w:val="26"/>
          <w:rtl/>
          <w:lang w:bidi="fa-IR"/>
        </w:rPr>
        <w:t>‌</w:t>
      </w:r>
      <w:r w:rsidR="00C36B5D" w:rsidRPr="00B33B0D">
        <w:rPr>
          <w:rFonts w:cs="B Lotus" w:hint="cs"/>
          <w:color w:val="000000"/>
          <w:sz w:val="26"/>
          <w:szCs w:val="26"/>
          <w:rtl/>
          <w:lang w:bidi="fa-IR"/>
        </w:rPr>
        <w:t>گذارند</w:t>
      </w:r>
      <w:proofErr w:type="spellEnd"/>
      <w:r w:rsidR="00D929C6" w:rsidRPr="00B33B0D">
        <w:rPr>
          <w:rFonts w:cs="B Lotus" w:hint="cs"/>
          <w:color w:val="000000"/>
          <w:sz w:val="26"/>
          <w:szCs w:val="26"/>
          <w:rtl/>
          <w:lang w:bidi="fa-IR"/>
        </w:rPr>
        <w:t xml:space="preserve"> </w:t>
      </w:r>
      <w:r w:rsidR="00C36B5D" w:rsidRPr="00B33B0D">
        <w:rPr>
          <w:rFonts w:cs="B Lotus" w:hint="cs"/>
          <w:color w:val="000000"/>
          <w:sz w:val="26"/>
          <w:szCs w:val="26"/>
          <w:rtl/>
          <w:lang w:bidi="fa-IR"/>
        </w:rPr>
        <w:t xml:space="preserve">که هر </w:t>
      </w:r>
      <w:r w:rsidR="001F6A65" w:rsidRPr="00B33B0D">
        <w:rPr>
          <w:rFonts w:cs="B Lotus" w:hint="cs"/>
          <w:color w:val="000000"/>
          <w:sz w:val="26"/>
          <w:szCs w:val="26"/>
          <w:rtl/>
          <w:lang w:bidi="fa-IR"/>
        </w:rPr>
        <w:t>کدام</w:t>
      </w:r>
      <w:r w:rsidR="004F3474" w:rsidRPr="00B33B0D">
        <w:rPr>
          <w:rFonts w:cs="B Lotus" w:hint="cs"/>
          <w:color w:val="000000"/>
          <w:sz w:val="26"/>
          <w:szCs w:val="26"/>
          <w:rtl/>
          <w:lang w:bidi="fa-IR"/>
        </w:rPr>
        <w:t xml:space="preserve"> </w:t>
      </w:r>
      <w:proofErr w:type="spellStart"/>
      <w:r w:rsidR="004F3474" w:rsidRPr="00B33B0D">
        <w:rPr>
          <w:rFonts w:cs="B Lotus" w:hint="cs"/>
          <w:color w:val="000000"/>
          <w:sz w:val="26"/>
          <w:szCs w:val="26"/>
          <w:rtl/>
          <w:lang w:bidi="fa-IR"/>
        </w:rPr>
        <w:t>به</w:t>
      </w:r>
      <w:r w:rsidR="00E33589">
        <w:rPr>
          <w:rFonts w:cs="B Lotus" w:hint="cs"/>
          <w:color w:val="000000"/>
          <w:sz w:val="26"/>
          <w:szCs w:val="26"/>
          <w:rtl/>
          <w:lang w:bidi="fa-IR"/>
        </w:rPr>
        <w:t>‌</w:t>
      </w:r>
      <w:r w:rsidR="004F3474" w:rsidRPr="00B33B0D">
        <w:rPr>
          <w:rFonts w:cs="B Lotus" w:hint="cs"/>
          <w:color w:val="000000"/>
          <w:sz w:val="26"/>
          <w:szCs w:val="26"/>
          <w:rtl/>
          <w:lang w:bidi="fa-IR"/>
        </w:rPr>
        <w:t>تنهایی</w:t>
      </w:r>
      <w:proofErr w:type="spellEnd"/>
      <w:r w:rsidR="00C36B5D" w:rsidRPr="00B33B0D">
        <w:rPr>
          <w:rFonts w:cs="B Lotus" w:hint="cs"/>
          <w:color w:val="000000"/>
          <w:sz w:val="26"/>
          <w:szCs w:val="26"/>
          <w:rtl/>
          <w:lang w:bidi="fa-IR"/>
        </w:rPr>
        <w:t xml:space="preserve"> می توانند تنها درصدی عملکرد را تحت تاثیر قرار دارند</w:t>
      </w:r>
      <w:r w:rsidR="00243D4D" w:rsidRPr="00B33B0D">
        <w:rPr>
          <w:rFonts w:cs="B Lotus" w:hint="cs"/>
          <w:color w:val="000000"/>
          <w:sz w:val="26"/>
          <w:szCs w:val="26"/>
          <w:rtl/>
          <w:lang w:bidi="fa-IR"/>
        </w:rPr>
        <w:t xml:space="preserve"> </w:t>
      </w:r>
      <w:r w:rsidR="00243D4D" w:rsidRPr="00B33B0D">
        <w:rPr>
          <w:rFonts w:cs="B Lotus"/>
          <w:color w:val="000000"/>
          <w:sz w:val="26"/>
          <w:szCs w:val="26"/>
          <w:rtl/>
          <w:lang w:bidi="fa-IR"/>
        </w:rPr>
        <w:fldChar w:fldCharType="begin" w:fldLock="1"/>
      </w:r>
      <w:r w:rsidR="00CA71D8">
        <w:rPr>
          <w:rFonts w:cs="B Lotus"/>
          <w:color w:val="000000"/>
          <w:sz w:val="26"/>
          <w:szCs w:val="26"/>
          <w:lang w:bidi="fa-IR"/>
        </w:rPr>
        <w:instrText>ADDIN CSL_CITATION {"citationItems":[{"id":"ITEM-1","itemData":{"author":[{"dropping-particle":"","family":"Ahmetov","given":"Ildus I","non-dropping-particle":"","parse-names":false,"suffix":""},{"dropping-particle":"","family":"Egorova","given":"Emiliya S","non-dropping-particle":"","parse-names":false,"suffix":""},{"dropping-particle":"","family":"Gabdrakhmanova","given":"Leysan J","non-dropping-particle":"","parse-names":false,"suffix":""},{"dropping-particle":"","family":"Fedotovskaya","given":"Olga N","non-dropping-particle":"","parse-names":false,"suffix":""}],"container-title":"Genetics and Sports","id":"ITEM-1","issued":{"date-parts":[["2016"]]},"page":"41-54","publisher":"Karger Publishers","title":"Genes and athletic performance: an update","type":"chapter","volume":"61"},"uris":["http://www.mendeley.com/documents/?uuid=b455efc8-45b1-4282-83c3-408c6a232515"]}],"mendeley":{"formattedCitation":"[38]","plainTextFormattedCitation":"[38]","previouslyFormattedCitation":"[38]"},"properties":{"noteIndex":0},"schema":"https://github.com/citation-style-language/schema/raw/master/csl-citation.json"}</w:instrText>
      </w:r>
      <w:r w:rsidR="00243D4D" w:rsidRPr="00B33B0D">
        <w:rPr>
          <w:rFonts w:cs="B Lotus"/>
          <w:color w:val="000000"/>
          <w:sz w:val="26"/>
          <w:szCs w:val="26"/>
          <w:rtl/>
          <w:lang w:bidi="fa-IR"/>
        </w:rPr>
        <w:fldChar w:fldCharType="separate"/>
      </w:r>
      <w:r w:rsidR="00386589" w:rsidRPr="00386589">
        <w:rPr>
          <w:rFonts w:cs="B Lotus"/>
          <w:noProof/>
          <w:color w:val="000000"/>
          <w:sz w:val="26"/>
          <w:szCs w:val="26"/>
          <w:lang w:bidi="fa-IR"/>
        </w:rPr>
        <w:t>[38]</w:t>
      </w:r>
      <w:r w:rsidR="00243D4D" w:rsidRPr="00B33B0D">
        <w:rPr>
          <w:rFonts w:cs="B Lotus"/>
          <w:color w:val="000000"/>
          <w:sz w:val="26"/>
          <w:szCs w:val="26"/>
          <w:rtl/>
          <w:lang w:bidi="fa-IR"/>
        </w:rPr>
        <w:fldChar w:fldCharType="end"/>
      </w:r>
      <w:r w:rsidR="0088233D" w:rsidRPr="00B33B0D">
        <w:rPr>
          <w:rFonts w:cs="B Lotus" w:hint="cs"/>
          <w:color w:val="000000"/>
          <w:sz w:val="26"/>
          <w:szCs w:val="26"/>
          <w:rtl/>
          <w:lang w:bidi="fa-IR"/>
        </w:rPr>
        <w:t xml:space="preserve">. بررسی ژنهای بیشتر در کنار ژنهای بررسی شده در تحقیق حاضر </w:t>
      </w:r>
      <w:proofErr w:type="spellStart"/>
      <w:r w:rsidR="0088233D" w:rsidRPr="00B33B0D">
        <w:rPr>
          <w:rFonts w:cs="B Lotus" w:hint="cs"/>
          <w:color w:val="000000"/>
          <w:sz w:val="26"/>
          <w:szCs w:val="26"/>
          <w:rtl/>
          <w:lang w:bidi="fa-IR"/>
        </w:rPr>
        <w:t>می</w:t>
      </w:r>
      <w:r w:rsidR="00E33589">
        <w:rPr>
          <w:rFonts w:cs="B Lotus" w:hint="cs"/>
          <w:color w:val="000000"/>
          <w:sz w:val="26"/>
          <w:szCs w:val="26"/>
          <w:rtl/>
          <w:lang w:bidi="fa-IR"/>
        </w:rPr>
        <w:t>‌</w:t>
      </w:r>
      <w:r w:rsidR="0088233D" w:rsidRPr="00B33B0D">
        <w:rPr>
          <w:rFonts w:cs="B Lotus" w:hint="cs"/>
          <w:color w:val="000000"/>
          <w:sz w:val="26"/>
          <w:szCs w:val="26"/>
          <w:rtl/>
          <w:lang w:bidi="fa-IR"/>
        </w:rPr>
        <w:t>توانست</w:t>
      </w:r>
      <w:proofErr w:type="spellEnd"/>
      <w:r w:rsidR="0088233D" w:rsidRPr="00B33B0D">
        <w:rPr>
          <w:rFonts w:cs="B Lotus" w:hint="cs"/>
          <w:color w:val="000000"/>
          <w:sz w:val="26"/>
          <w:szCs w:val="26"/>
          <w:rtl/>
          <w:lang w:bidi="fa-IR"/>
        </w:rPr>
        <w:t xml:space="preserve"> بینش بهتری برای این ارتباط برای ما فراهم کند. همچنین تعداد محدود </w:t>
      </w:r>
      <w:proofErr w:type="spellStart"/>
      <w:r w:rsidR="0088233D" w:rsidRPr="00B33B0D">
        <w:rPr>
          <w:rFonts w:cs="B Lotus" w:hint="cs"/>
          <w:color w:val="000000"/>
          <w:sz w:val="26"/>
          <w:szCs w:val="26"/>
          <w:rtl/>
          <w:lang w:bidi="fa-IR"/>
        </w:rPr>
        <w:t>آزمودنی</w:t>
      </w:r>
      <w:r w:rsidR="00E33589">
        <w:rPr>
          <w:rFonts w:cs="B Lotus" w:hint="cs"/>
          <w:color w:val="000000"/>
          <w:sz w:val="26"/>
          <w:szCs w:val="26"/>
          <w:rtl/>
          <w:lang w:bidi="fa-IR"/>
        </w:rPr>
        <w:t>‌</w:t>
      </w:r>
      <w:r w:rsidR="0088233D" w:rsidRPr="00B33B0D">
        <w:rPr>
          <w:rFonts w:cs="B Lotus" w:hint="cs"/>
          <w:color w:val="000000"/>
          <w:sz w:val="26"/>
          <w:szCs w:val="26"/>
          <w:rtl/>
          <w:lang w:bidi="fa-IR"/>
        </w:rPr>
        <w:t>ها</w:t>
      </w:r>
      <w:proofErr w:type="spellEnd"/>
      <w:r w:rsidR="0088233D" w:rsidRPr="00B33B0D">
        <w:rPr>
          <w:rFonts w:cs="B Lotus" w:hint="cs"/>
          <w:color w:val="000000"/>
          <w:sz w:val="26"/>
          <w:szCs w:val="26"/>
          <w:rtl/>
          <w:lang w:bidi="fa-IR"/>
        </w:rPr>
        <w:t xml:space="preserve"> </w:t>
      </w:r>
      <w:r w:rsidR="0042062D" w:rsidRPr="00B33B0D">
        <w:rPr>
          <w:rFonts w:cs="B Lotus" w:hint="cs"/>
          <w:color w:val="000000"/>
          <w:sz w:val="26"/>
          <w:szCs w:val="26"/>
          <w:rtl/>
          <w:lang w:bidi="fa-IR"/>
        </w:rPr>
        <w:t xml:space="preserve">نتیجه گیری بهتر را تحت تاثیر </w:t>
      </w:r>
      <w:r w:rsidR="004F3474" w:rsidRPr="00B33B0D">
        <w:rPr>
          <w:rFonts w:cs="B Lotus" w:hint="cs"/>
          <w:color w:val="000000"/>
          <w:sz w:val="26"/>
          <w:szCs w:val="26"/>
          <w:rtl/>
          <w:lang w:bidi="fa-IR"/>
        </w:rPr>
        <w:t xml:space="preserve">خود </w:t>
      </w:r>
      <w:r w:rsidR="0042062D" w:rsidRPr="00B33B0D">
        <w:rPr>
          <w:rFonts w:cs="B Lotus" w:hint="cs"/>
          <w:color w:val="000000"/>
          <w:sz w:val="26"/>
          <w:szCs w:val="26"/>
          <w:rtl/>
          <w:lang w:bidi="fa-IR"/>
        </w:rPr>
        <w:t>قرار داد</w:t>
      </w:r>
      <w:r w:rsidR="004F3474" w:rsidRPr="00B33B0D">
        <w:rPr>
          <w:rFonts w:cs="B Lotus" w:hint="cs"/>
          <w:color w:val="000000"/>
          <w:sz w:val="26"/>
          <w:szCs w:val="26"/>
          <w:rtl/>
          <w:lang w:bidi="fa-IR"/>
        </w:rPr>
        <w:t xml:space="preserve">. </w:t>
      </w:r>
      <w:r w:rsidR="0042062D" w:rsidRPr="00B33B0D">
        <w:rPr>
          <w:rFonts w:cs="B Lotus" w:hint="cs"/>
          <w:color w:val="000000"/>
          <w:sz w:val="26"/>
          <w:szCs w:val="26"/>
          <w:rtl/>
          <w:lang w:bidi="fa-IR"/>
        </w:rPr>
        <w:t xml:space="preserve">تا کنون </w:t>
      </w:r>
      <w:proofErr w:type="spellStart"/>
      <w:r w:rsidR="0042062D" w:rsidRPr="00B33B0D">
        <w:rPr>
          <w:rFonts w:cs="B Lotus" w:hint="cs"/>
          <w:color w:val="000000"/>
          <w:sz w:val="26"/>
          <w:szCs w:val="26"/>
          <w:rtl/>
          <w:lang w:bidi="fa-IR"/>
        </w:rPr>
        <w:t>مطالعه</w:t>
      </w:r>
      <w:r w:rsidR="00E33589">
        <w:rPr>
          <w:rFonts w:cs="B Lotus" w:hint="cs"/>
          <w:color w:val="000000"/>
          <w:sz w:val="26"/>
          <w:szCs w:val="26"/>
          <w:rtl/>
          <w:lang w:bidi="fa-IR"/>
        </w:rPr>
        <w:t>‌</w:t>
      </w:r>
      <w:r w:rsidR="0042062D" w:rsidRPr="00B33B0D">
        <w:rPr>
          <w:rFonts w:cs="B Lotus" w:hint="cs"/>
          <w:color w:val="000000"/>
          <w:sz w:val="26"/>
          <w:szCs w:val="26"/>
          <w:rtl/>
          <w:lang w:bidi="fa-IR"/>
        </w:rPr>
        <w:t>ای</w:t>
      </w:r>
      <w:proofErr w:type="spellEnd"/>
      <w:r w:rsidR="0042062D" w:rsidRPr="00B33B0D">
        <w:rPr>
          <w:rFonts w:cs="B Lotus" w:hint="cs"/>
          <w:color w:val="000000"/>
          <w:sz w:val="26"/>
          <w:szCs w:val="26"/>
          <w:rtl/>
          <w:lang w:bidi="fa-IR"/>
        </w:rPr>
        <w:t xml:space="preserve"> به بررسی </w:t>
      </w:r>
      <w:r w:rsidR="00C517F8" w:rsidRPr="00B33B0D">
        <w:rPr>
          <w:rFonts w:cs="B Lotus" w:hint="cs"/>
          <w:color w:val="000000"/>
          <w:sz w:val="26"/>
          <w:szCs w:val="26"/>
          <w:rtl/>
          <w:lang w:bidi="fa-IR"/>
        </w:rPr>
        <w:t>پاسخ به پروتکل توانی و ارتباط آن با ژنتیک نپرداخته و این مطالعه از این جهت متمایز است.</w:t>
      </w:r>
      <w:r w:rsidR="00026F14" w:rsidRPr="00B33B0D">
        <w:rPr>
          <w:rFonts w:cs="B Lotus" w:hint="cs"/>
          <w:color w:val="000000"/>
          <w:sz w:val="26"/>
          <w:szCs w:val="26"/>
          <w:rtl/>
          <w:lang w:bidi="fa-IR"/>
        </w:rPr>
        <w:t xml:space="preserve"> با توجه به اینکه حیطه </w:t>
      </w:r>
      <w:proofErr w:type="spellStart"/>
      <w:r w:rsidR="00026F14" w:rsidRPr="00B33B0D">
        <w:rPr>
          <w:rFonts w:cs="B Lotus" w:hint="cs"/>
          <w:color w:val="000000"/>
          <w:sz w:val="26"/>
          <w:szCs w:val="26"/>
          <w:rtl/>
          <w:lang w:bidi="fa-IR"/>
        </w:rPr>
        <w:t>تمرین</w:t>
      </w:r>
      <w:r w:rsidR="00321DD6">
        <w:rPr>
          <w:rFonts w:cs="B Lotus" w:hint="cs"/>
          <w:color w:val="000000"/>
          <w:sz w:val="26"/>
          <w:szCs w:val="26"/>
          <w:rtl/>
          <w:lang w:bidi="fa-IR"/>
        </w:rPr>
        <w:t>‌</w:t>
      </w:r>
      <w:r w:rsidR="00026F14" w:rsidRPr="00B33B0D">
        <w:rPr>
          <w:rFonts w:cs="B Lotus" w:hint="cs"/>
          <w:color w:val="000000"/>
          <w:sz w:val="26"/>
          <w:szCs w:val="26"/>
          <w:rtl/>
          <w:lang w:bidi="fa-IR"/>
        </w:rPr>
        <w:t>پذیری</w:t>
      </w:r>
      <w:proofErr w:type="spellEnd"/>
      <w:r w:rsidR="00026F14" w:rsidRPr="00B33B0D">
        <w:rPr>
          <w:rFonts w:cs="B Lotus" w:hint="cs"/>
          <w:color w:val="000000"/>
          <w:sz w:val="26"/>
          <w:szCs w:val="26"/>
          <w:rtl/>
          <w:lang w:bidi="fa-IR"/>
        </w:rPr>
        <w:t xml:space="preserve"> بر مبنای </w:t>
      </w:r>
      <w:r w:rsidR="0016660F" w:rsidRPr="00B33B0D">
        <w:rPr>
          <w:rFonts w:cs="B Lotus" w:hint="cs"/>
          <w:color w:val="000000"/>
          <w:sz w:val="26"/>
          <w:szCs w:val="26"/>
          <w:rtl/>
          <w:lang w:bidi="fa-IR"/>
        </w:rPr>
        <w:t xml:space="preserve">ژنتیک حیطه ای نوپا </w:t>
      </w:r>
      <w:r w:rsidR="00555807" w:rsidRPr="00B33B0D">
        <w:rPr>
          <w:rFonts w:cs="B Lotus" w:hint="cs"/>
          <w:color w:val="000000"/>
          <w:sz w:val="26"/>
          <w:szCs w:val="26"/>
          <w:rtl/>
          <w:lang w:bidi="fa-IR"/>
        </w:rPr>
        <w:t>و البته پیچیده است</w:t>
      </w:r>
      <w:r w:rsidR="0016660F" w:rsidRPr="00B33B0D">
        <w:rPr>
          <w:rFonts w:cs="B Lotus" w:hint="cs"/>
          <w:color w:val="000000"/>
          <w:sz w:val="26"/>
          <w:szCs w:val="26"/>
          <w:rtl/>
          <w:lang w:bidi="fa-IR"/>
        </w:rPr>
        <w:t xml:space="preserve"> </w:t>
      </w:r>
      <w:r w:rsidR="00555807" w:rsidRPr="00B33B0D">
        <w:rPr>
          <w:rFonts w:cs="B Lotus" w:hint="cs"/>
          <w:color w:val="000000"/>
          <w:sz w:val="26"/>
          <w:szCs w:val="26"/>
          <w:rtl/>
          <w:lang w:bidi="fa-IR"/>
        </w:rPr>
        <w:t xml:space="preserve">به مطالعات بسیار </w:t>
      </w:r>
      <w:r w:rsidR="00B55585" w:rsidRPr="00B33B0D">
        <w:rPr>
          <w:rFonts w:cs="B Lotus" w:hint="cs"/>
          <w:color w:val="000000"/>
          <w:sz w:val="26"/>
          <w:szCs w:val="26"/>
          <w:rtl/>
          <w:lang w:bidi="fa-IR"/>
        </w:rPr>
        <w:t>بیشتری در این زمینه نیاز است</w:t>
      </w:r>
      <w:r w:rsidR="00E76C9B" w:rsidRPr="00B33B0D">
        <w:rPr>
          <w:rFonts w:cs="B Lotus" w:hint="cs"/>
          <w:color w:val="000000"/>
          <w:sz w:val="26"/>
          <w:szCs w:val="26"/>
          <w:rtl/>
          <w:lang w:bidi="fa-IR"/>
        </w:rPr>
        <w:t>.</w:t>
      </w:r>
    </w:p>
    <w:bookmarkEnd w:id="21"/>
    <w:p w14:paraId="03C0DDB5" w14:textId="77777777" w:rsidR="00E76C9B" w:rsidRPr="00E76C9B" w:rsidRDefault="00E76C9B" w:rsidP="002B33D0">
      <w:pPr>
        <w:tabs>
          <w:tab w:val="left" w:leader="dot" w:pos="1134"/>
        </w:tabs>
        <w:bidi/>
        <w:jc w:val="both"/>
        <w:rPr>
          <w:rFonts w:cs="B Nazanin"/>
          <w:b/>
          <w:bCs/>
          <w:color w:val="000000"/>
          <w:sz w:val="28"/>
          <w:szCs w:val="28"/>
          <w:rtl/>
          <w:lang w:bidi="fa-IR"/>
        </w:rPr>
      </w:pPr>
      <w:r w:rsidRPr="00E76C9B">
        <w:rPr>
          <w:rFonts w:cs="B Nazanin"/>
          <w:b/>
          <w:bCs/>
          <w:color w:val="000000"/>
          <w:sz w:val="28"/>
          <w:szCs w:val="28"/>
          <w:rtl/>
          <w:lang w:bidi="fa-IR"/>
        </w:rPr>
        <w:t>تشکر و قدردان</w:t>
      </w:r>
      <w:r w:rsidRPr="00E76C9B">
        <w:rPr>
          <w:rFonts w:cs="B Nazanin" w:hint="cs"/>
          <w:b/>
          <w:bCs/>
          <w:color w:val="000000"/>
          <w:sz w:val="28"/>
          <w:szCs w:val="28"/>
          <w:rtl/>
          <w:lang w:bidi="fa-IR"/>
        </w:rPr>
        <w:t>ی</w:t>
      </w:r>
    </w:p>
    <w:p w14:paraId="5C5E9DA9" w14:textId="1906284C" w:rsidR="00E76C9B" w:rsidRDefault="00E76C9B" w:rsidP="002B33D0">
      <w:pPr>
        <w:tabs>
          <w:tab w:val="left" w:leader="dot" w:pos="1134"/>
        </w:tabs>
        <w:bidi/>
        <w:jc w:val="both"/>
        <w:rPr>
          <w:rFonts w:cs="B Lotus"/>
          <w:color w:val="000000"/>
          <w:sz w:val="26"/>
          <w:szCs w:val="26"/>
          <w:rtl/>
          <w:lang w:bidi="fa-IR"/>
        </w:rPr>
      </w:pPr>
      <w:r w:rsidRPr="00B33B0D">
        <w:rPr>
          <w:rFonts w:cs="B Lotus" w:hint="eastAsia"/>
          <w:color w:val="000000"/>
          <w:sz w:val="26"/>
          <w:szCs w:val="26"/>
          <w:rtl/>
          <w:lang w:bidi="fa-IR"/>
        </w:rPr>
        <w:t>نو</w:t>
      </w:r>
      <w:r w:rsidRPr="00B33B0D">
        <w:rPr>
          <w:rFonts w:cs="B Lotus" w:hint="cs"/>
          <w:color w:val="000000"/>
          <w:sz w:val="26"/>
          <w:szCs w:val="26"/>
          <w:rtl/>
          <w:lang w:bidi="fa-IR"/>
        </w:rPr>
        <w:t>ی</w:t>
      </w:r>
      <w:r w:rsidRPr="00B33B0D">
        <w:rPr>
          <w:rFonts w:cs="B Lotus" w:hint="eastAsia"/>
          <w:color w:val="000000"/>
          <w:sz w:val="26"/>
          <w:szCs w:val="26"/>
          <w:rtl/>
          <w:lang w:bidi="fa-IR"/>
        </w:rPr>
        <w:t>سندگان</w:t>
      </w:r>
      <w:r w:rsidRPr="00B33B0D">
        <w:rPr>
          <w:rFonts w:cs="B Lotus"/>
          <w:color w:val="000000"/>
          <w:sz w:val="26"/>
          <w:szCs w:val="26"/>
          <w:rtl/>
          <w:lang w:bidi="fa-IR"/>
        </w:rPr>
        <w:t xml:space="preserve"> مقاله از حضور کل</w:t>
      </w:r>
      <w:r w:rsidRPr="00B33B0D">
        <w:rPr>
          <w:rFonts w:cs="B Lotus" w:hint="cs"/>
          <w:color w:val="000000"/>
          <w:sz w:val="26"/>
          <w:szCs w:val="26"/>
          <w:rtl/>
          <w:lang w:bidi="fa-IR"/>
        </w:rPr>
        <w:t>ی</w:t>
      </w:r>
      <w:r w:rsidRPr="00B33B0D">
        <w:rPr>
          <w:rFonts w:cs="B Lotus" w:hint="eastAsia"/>
          <w:color w:val="000000"/>
          <w:sz w:val="26"/>
          <w:szCs w:val="26"/>
          <w:rtl/>
          <w:lang w:bidi="fa-IR"/>
        </w:rPr>
        <w:t>ه</w:t>
      </w:r>
      <w:r w:rsidRPr="00B33B0D">
        <w:rPr>
          <w:rFonts w:cs="B Lotus"/>
          <w:color w:val="000000"/>
          <w:sz w:val="26"/>
          <w:szCs w:val="26"/>
          <w:rtl/>
          <w:lang w:bidi="fa-IR"/>
        </w:rPr>
        <w:t xml:space="preserve"> داوطلبان کمال تشکر و قدردان</w:t>
      </w:r>
      <w:r w:rsidRPr="00B33B0D">
        <w:rPr>
          <w:rFonts w:cs="B Lotus" w:hint="cs"/>
          <w:color w:val="000000"/>
          <w:sz w:val="26"/>
          <w:szCs w:val="26"/>
          <w:rtl/>
          <w:lang w:bidi="fa-IR"/>
        </w:rPr>
        <w:t>ی</w:t>
      </w:r>
      <w:r w:rsidRPr="00B33B0D">
        <w:rPr>
          <w:rFonts w:cs="B Lotus"/>
          <w:color w:val="000000"/>
          <w:sz w:val="26"/>
          <w:szCs w:val="26"/>
          <w:rtl/>
          <w:lang w:bidi="fa-IR"/>
        </w:rPr>
        <w:t xml:space="preserve"> را دارند. ا</w:t>
      </w:r>
      <w:r w:rsidRPr="00B33B0D">
        <w:rPr>
          <w:rFonts w:cs="B Lotus" w:hint="cs"/>
          <w:color w:val="000000"/>
          <w:sz w:val="26"/>
          <w:szCs w:val="26"/>
          <w:rtl/>
          <w:lang w:bidi="fa-IR"/>
        </w:rPr>
        <w:t>ی</w:t>
      </w:r>
      <w:r w:rsidRPr="00B33B0D">
        <w:rPr>
          <w:rFonts w:cs="B Lotus" w:hint="eastAsia"/>
          <w:color w:val="000000"/>
          <w:sz w:val="26"/>
          <w:szCs w:val="26"/>
          <w:rtl/>
          <w:lang w:bidi="fa-IR"/>
        </w:rPr>
        <w:t>ن</w:t>
      </w:r>
      <w:r w:rsidRPr="00B33B0D">
        <w:rPr>
          <w:rFonts w:cs="B Lotus"/>
          <w:color w:val="000000"/>
          <w:sz w:val="26"/>
          <w:szCs w:val="26"/>
          <w:rtl/>
          <w:lang w:bidi="fa-IR"/>
        </w:rPr>
        <w:t xml:space="preserve"> مطالعه با پشت</w:t>
      </w:r>
      <w:r w:rsidRPr="00B33B0D">
        <w:rPr>
          <w:rFonts w:cs="B Lotus" w:hint="cs"/>
          <w:color w:val="000000"/>
          <w:sz w:val="26"/>
          <w:szCs w:val="26"/>
          <w:rtl/>
          <w:lang w:bidi="fa-IR"/>
        </w:rPr>
        <w:t>ی</w:t>
      </w:r>
      <w:r w:rsidRPr="00B33B0D">
        <w:rPr>
          <w:rFonts w:cs="B Lotus" w:hint="eastAsia"/>
          <w:color w:val="000000"/>
          <w:sz w:val="26"/>
          <w:szCs w:val="26"/>
          <w:rtl/>
          <w:lang w:bidi="fa-IR"/>
        </w:rPr>
        <w:t>بان</w:t>
      </w:r>
      <w:r w:rsidRPr="00B33B0D">
        <w:rPr>
          <w:rFonts w:cs="B Lotus" w:hint="cs"/>
          <w:color w:val="000000"/>
          <w:sz w:val="26"/>
          <w:szCs w:val="26"/>
          <w:rtl/>
          <w:lang w:bidi="fa-IR"/>
        </w:rPr>
        <w:t>ی</w:t>
      </w:r>
      <w:r w:rsidRPr="00B33B0D">
        <w:rPr>
          <w:rFonts w:cs="B Lotus"/>
          <w:color w:val="000000"/>
          <w:sz w:val="26"/>
          <w:szCs w:val="26"/>
          <w:rtl/>
          <w:lang w:bidi="fa-IR"/>
        </w:rPr>
        <w:t xml:space="preserve"> مال</w:t>
      </w:r>
      <w:r w:rsidRPr="00B33B0D">
        <w:rPr>
          <w:rFonts w:cs="B Lotus" w:hint="cs"/>
          <w:color w:val="000000"/>
          <w:sz w:val="26"/>
          <w:szCs w:val="26"/>
          <w:rtl/>
          <w:lang w:bidi="fa-IR"/>
        </w:rPr>
        <w:t>ی</w:t>
      </w:r>
      <w:r w:rsidRPr="00B33B0D">
        <w:rPr>
          <w:rFonts w:cs="B Lotus"/>
          <w:color w:val="000000"/>
          <w:sz w:val="26"/>
          <w:szCs w:val="26"/>
          <w:rtl/>
          <w:lang w:bidi="fa-IR"/>
        </w:rPr>
        <w:t xml:space="preserve"> معاونت پژوهش</w:t>
      </w:r>
      <w:r w:rsidRPr="00B33B0D">
        <w:rPr>
          <w:rFonts w:cs="B Lotus" w:hint="cs"/>
          <w:color w:val="000000"/>
          <w:sz w:val="26"/>
          <w:szCs w:val="26"/>
          <w:rtl/>
          <w:lang w:bidi="fa-IR"/>
        </w:rPr>
        <w:t>ی</w:t>
      </w:r>
      <w:r w:rsidRPr="00B33B0D">
        <w:rPr>
          <w:rFonts w:cs="B Lotus"/>
          <w:color w:val="000000"/>
          <w:sz w:val="26"/>
          <w:szCs w:val="26"/>
          <w:rtl/>
          <w:lang w:bidi="fa-IR"/>
        </w:rPr>
        <w:t xml:space="preserve"> دانشگاه ترب</w:t>
      </w:r>
      <w:r w:rsidRPr="00B33B0D">
        <w:rPr>
          <w:rFonts w:cs="B Lotus" w:hint="cs"/>
          <w:color w:val="000000"/>
          <w:sz w:val="26"/>
          <w:szCs w:val="26"/>
          <w:rtl/>
          <w:lang w:bidi="fa-IR"/>
        </w:rPr>
        <w:t>ی</w:t>
      </w:r>
      <w:r w:rsidRPr="00B33B0D">
        <w:rPr>
          <w:rFonts w:cs="B Lotus" w:hint="eastAsia"/>
          <w:color w:val="000000"/>
          <w:sz w:val="26"/>
          <w:szCs w:val="26"/>
          <w:rtl/>
          <w:lang w:bidi="fa-IR"/>
        </w:rPr>
        <w:t>ت</w:t>
      </w:r>
      <w:r w:rsidRPr="00B33B0D">
        <w:rPr>
          <w:rFonts w:cs="B Lotus"/>
          <w:color w:val="000000"/>
          <w:sz w:val="26"/>
          <w:szCs w:val="26"/>
          <w:rtl/>
          <w:lang w:bidi="fa-IR"/>
        </w:rPr>
        <w:t xml:space="preserve"> مدرس انجام پذ</w:t>
      </w:r>
      <w:r w:rsidRPr="00B33B0D">
        <w:rPr>
          <w:rFonts w:cs="B Lotus" w:hint="cs"/>
          <w:color w:val="000000"/>
          <w:sz w:val="26"/>
          <w:szCs w:val="26"/>
          <w:rtl/>
          <w:lang w:bidi="fa-IR"/>
        </w:rPr>
        <w:t>ی</w:t>
      </w:r>
      <w:r w:rsidRPr="00B33B0D">
        <w:rPr>
          <w:rFonts w:cs="B Lotus" w:hint="eastAsia"/>
          <w:color w:val="000000"/>
          <w:sz w:val="26"/>
          <w:szCs w:val="26"/>
          <w:rtl/>
          <w:lang w:bidi="fa-IR"/>
        </w:rPr>
        <w:t>رفته</w:t>
      </w:r>
      <w:r w:rsidRPr="00B33B0D">
        <w:rPr>
          <w:rFonts w:cs="B Lotus"/>
          <w:color w:val="000000"/>
          <w:sz w:val="26"/>
          <w:szCs w:val="26"/>
          <w:rtl/>
          <w:lang w:bidi="fa-IR"/>
        </w:rPr>
        <w:t xml:space="preserve"> است.</w:t>
      </w:r>
    </w:p>
    <w:p w14:paraId="404DCFC4" w14:textId="77777777" w:rsidR="009E750A" w:rsidRDefault="009E750A" w:rsidP="009E750A">
      <w:pPr>
        <w:tabs>
          <w:tab w:val="left" w:leader="dot" w:pos="1134"/>
        </w:tabs>
        <w:bidi/>
        <w:jc w:val="both"/>
        <w:rPr>
          <w:rFonts w:cs="B Lotus"/>
          <w:color w:val="000000"/>
          <w:sz w:val="26"/>
          <w:szCs w:val="26"/>
          <w:rtl/>
          <w:lang w:bidi="fa-IR"/>
        </w:rPr>
      </w:pPr>
    </w:p>
    <w:p w14:paraId="40236A59" w14:textId="77777777" w:rsidR="00AF1B21" w:rsidRDefault="00AF1B21" w:rsidP="00AF1B21">
      <w:pPr>
        <w:tabs>
          <w:tab w:val="left" w:leader="dot" w:pos="1134"/>
        </w:tabs>
        <w:bidi/>
        <w:jc w:val="both"/>
        <w:rPr>
          <w:rFonts w:cs="B Lotus"/>
          <w:color w:val="000000"/>
          <w:sz w:val="26"/>
          <w:szCs w:val="26"/>
          <w:rtl/>
          <w:lang w:bidi="fa-IR"/>
        </w:rPr>
      </w:pPr>
    </w:p>
    <w:p w14:paraId="55ABD423" w14:textId="77777777" w:rsidR="00AF1B21" w:rsidRDefault="00AF1B21" w:rsidP="00AF1B21">
      <w:pPr>
        <w:tabs>
          <w:tab w:val="left" w:leader="dot" w:pos="1134"/>
        </w:tabs>
        <w:bidi/>
        <w:jc w:val="both"/>
        <w:rPr>
          <w:rFonts w:cs="B Lotus"/>
          <w:color w:val="000000"/>
          <w:sz w:val="26"/>
          <w:szCs w:val="26"/>
          <w:rtl/>
          <w:lang w:bidi="fa-IR"/>
        </w:rPr>
      </w:pPr>
    </w:p>
    <w:p w14:paraId="76A67E85" w14:textId="77777777" w:rsidR="00AF1B21" w:rsidRPr="00B33B0D" w:rsidRDefault="00AF1B21" w:rsidP="00AF1B21">
      <w:pPr>
        <w:tabs>
          <w:tab w:val="left" w:leader="dot" w:pos="1134"/>
        </w:tabs>
        <w:bidi/>
        <w:jc w:val="both"/>
        <w:rPr>
          <w:rFonts w:cs="B Lotus" w:hint="cs"/>
          <w:color w:val="000000"/>
          <w:sz w:val="26"/>
          <w:szCs w:val="26"/>
          <w:rtl/>
          <w:lang w:bidi="fa-IR"/>
        </w:rPr>
      </w:pPr>
    </w:p>
    <w:p w14:paraId="0443DA07" w14:textId="09FE400E" w:rsidR="00821AA3" w:rsidRDefault="00821AA3" w:rsidP="002B33D0">
      <w:pPr>
        <w:tabs>
          <w:tab w:val="left" w:leader="dot" w:pos="1134"/>
        </w:tabs>
        <w:bidi/>
        <w:jc w:val="both"/>
        <w:rPr>
          <w:rFonts w:cs="B Nazanin" w:hint="cs"/>
          <w:color w:val="000000"/>
          <w:rtl/>
          <w:lang w:bidi="fa-IR"/>
        </w:rPr>
      </w:pPr>
      <w:r w:rsidRPr="00821AA3">
        <w:rPr>
          <w:rFonts w:cs="B Nazanin" w:hint="cs"/>
          <w:b/>
          <w:bCs/>
          <w:color w:val="000000"/>
          <w:sz w:val="28"/>
          <w:szCs w:val="28"/>
          <w:rtl/>
          <w:lang w:bidi="fa-IR"/>
        </w:rPr>
        <w:lastRenderedPageBreak/>
        <w:t>منابع</w:t>
      </w:r>
    </w:p>
    <w:p w14:paraId="1C24E66C" w14:textId="77777777" w:rsidR="009E750A" w:rsidRPr="00964F52" w:rsidRDefault="009E750A" w:rsidP="009E750A">
      <w:pPr>
        <w:tabs>
          <w:tab w:val="left" w:leader="dot" w:pos="1134"/>
        </w:tabs>
        <w:bidi/>
        <w:jc w:val="both"/>
        <w:rPr>
          <w:rFonts w:cs="B Nazanin" w:hint="cs"/>
          <w:color w:val="000000"/>
          <w:rtl/>
          <w:lang w:bidi="fa-IR"/>
        </w:rPr>
      </w:pPr>
    </w:p>
    <w:p w14:paraId="25C86214" w14:textId="659D9740" w:rsidR="00CA71D8" w:rsidRPr="00CA71D8" w:rsidRDefault="00922CBD" w:rsidP="00CA71D8">
      <w:pPr>
        <w:widowControl w:val="0"/>
        <w:autoSpaceDE w:val="0"/>
        <w:autoSpaceDN w:val="0"/>
        <w:adjustRightInd w:val="0"/>
        <w:ind w:left="640" w:hanging="640"/>
        <w:rPr>
          <w:noProof/>
          <w:sz w:val="22"/>
        </w:rPr>
      </w:pPr>
      <w:r w:rsidRPr="00922CBD">
        <w:rPr>
          <w:rFonts w:cs="B Nazanin"/>
          <w:sz w:val="22"/>
          <w:szCs w:val="22"/>
          <w:rtl/>
          <w:lang w:bidi="fa-IR"/>
        </w:rPr>
        <w:fldChar w:fldCharType="begin" w:fldLock="1"/>
      </w:r>
      <w:r w:rsidRPr="00922CBD">
        <w:rPr>
          <w:rFonts w:cs="B Nazanin"/>
          <w:sz w:val="22"/>
          <w:szCs w:val="22"/>
          <w:lang w:bidi="fa-IR"/>
        </w:rPr>
        <w:instrText>ADDIN Mendeley Bibliography CSL_BIBLIOGRAPHY</w:instrText>
      </w:r>
      <w:r w:rsidRPr="00922CBD">
        <w:rPr>
          <w:rFonts w:cs="B Nazanin"/>
          <w:sz w:val="22"/>
          <w:szCs w:val="22"/>
          <w:rtl/>
          <w:lang w:bidi="fa-IR"/>
        </w:rPr>
        <w:instrText xml:space="preserve"> </w:instrText>
      </w:r>
      <w:r w:rsidRPr="00922CBD">
        <w:rPr>
          <w:rFonts w:cs="B Nazanin"/>
          <w:sz w:val="22"/>
          <w:szCs w:val="22"/>
          <w:rtl/>
          <w:lang w:bidi="fa-IR"/>
        </w:rPr>
        <w:fldChar w:fldCharType="separate"/>
      </w:r>
      <w:r w:rsidR="00CA71D8" w:rsidRPr="00CA71D8">
        <w:rPr>
          <w:noProof/>
          <w:sz w:val="22"/>
        </w:rPr>
        <w:t>[1]</w:t>
      </w:r>
      <w:r w:rsidR="00CA71D8" w:rsidRPr="00CA71D8">
        <w:rPr>
          <w:noProof/>
          <w:sz w:val="22"/>
        </w:rPr>
        <w:tab/>
        <w:t xml:space="preserve">T. J. Suchomel, S. Nimphius, and M. H. Stone, “The Importance of Muscular Strength in Athletic Performance,” </w:t>
      </w:r>
      <w:r w:rsidR="00CA71D8" w:rsidRPr="00CA71D8">
        <w:rPr>
          <w:i/>
          <w:iCs/>
          <w:noProof/>
          <w:sz w:val="22"/>
        </w:rPr>
        <w:t>Sport. Med. 2016 4610</w:t>
      </w:r>
      <w:r w:rsidR="00CA71D8" w:rsidRPr="00CA71D8">
        <w:rPr>
          <w:noProof/>
          <w:sz w:val="22"/>
        </w:rPr>
        <w:t xml:space="preserve">, vol. 46, no. 10, pp. 1419–1449, Feb. 2016, doi: </w:t>
      </w:r>
      <w:hyperlink r:id="rId8" w:history="1">
        <w:r w:rsidR="00CA71D8" w:rsidRPr="00B70DD5">
          <w:rPr>
            <w:rStyle w:val="Hyperlink"/>
            <w:noProof/>
            <w:sz w:val="22"/>
          </w:rPr>
          <w:t>10.1007/S40279-016-04</w:t>
        </w:r>
        <w:r w:rsidR="00CA71D8" w:rsidRPr="00B70DD5">
          <w:rPr>
            <w:rStyle w:val="Hyperlink"/>
            <w:noProof/>
            <w:sz w:val="22"/>
          </w:rPr>
          <w:t>8</w:t>
        </w:r>
        <w:r w:rsidR="00CA71D8" w:rsidRPr="00B70DD5">
          <w:rPr>
            <w:rStyle w:val="Hyperlink"/>
            <w:noProof/>
            <w:sz w:val="22"/>
          </w:rPr>
          <w:t>6-0</w:t>
        </w:r>
      </w:hyperlink>
      <w:r w:rsidR="00CA71D8" w:rsidRPr="00CA71D8">
        <w:rPr>
          <w:noProof/>
          <w:sz w:val="22"/>
        </w:rPr>
        <w:t>.</w:t>
      </w:r>
    </w:p>
    <w:p w14:paraId="136771D5" w14:textId="77777777" w:rsidR="00CA71D8" w:rsidRPr="00CA71D8" w:rsidRDefault="00CA71D8" w:rsidP="00CA71D8">
      <w:pPr>
        <w:widowControl w:val="0"/>
        <w:autoSpaceDE w:val="0"/>
        <w:autoSpaceDN w:val="0"/>
        <w:adjustRightInd w:val="0"/>
        <w:ind w:left="640" w:hanging="640"/>
        <w:rPr>
          <w:noProof/>
          <w:sz w:val="22"/>
        </w:rPr>
      </w:pPr>
      <w:r w:rsidRPr="00CA71D8">
        <w:rPr>
          <w:noProof/>
          <w:sz w:val="22"/>
        </w:rPr>
        <w:t>[2]</w:t>
      </w:r>
      <w:r w:rsidRPr="00CA71D8">
        <w:rPr>
          <w:noProof/>
          <w:sz w:val="22"/>
        </w:rPr>
        <w:tab/>
        <w:t xml:space="preserve">G. Davies, B. L. Riemann, and R. Manske, “CURRENT CONCEPTS OF PLYOMETRIC EXERCISE.,” </w:t>
      </w:r>
      <w:r w:rsidRPr="00CA71D8">
        <w:rPr>
          <w:i/>
          <w:iCs/>
          <w:noProof/>
          <w:sz w:val="22"/>
        </w:rPr>
        <w:t>Int. J. Sports Phys. Ther.</w:t>
      </w:r>
      <w:r w:rsidRPr="00CA71D8">
        <w:rPr>
          <w:noProof/>
          <w:sz w:val="22"/>
        </w:rPr>
        <w:t>, vol. 10, no. 6, pp. 760–86, Nov. 2015.</w:t>
      </w:r>
    </w:p>
    <w:p w14:paraId="0286C6AF" w14:textId="222341A7" w:rsidR="00CA71D8" w:rsidRPr="00CA71D8" w:rsidRDefault="00CA71D8" w:rsidP="00CA71D8">
      <w:pPr>
        <w:widowControl w:val="0"/>
        <w:autoSpaceDE w:val="0"/>
        <w:autoSpaceDN w:val="0"/>
        <w:adjustRightInd w:val="0"/>
        <w:ind w:left="640" w:hanging="640"/>
        <w:rPr>
          <w:noProof/>
          <w:sz w:val="22"/>
        </w:rPr>
      </w:pPr>
      <w:r w:rsidRPr="00CA71D8">
        <w:rPr>
          <w:noProof/>
          <w:sz w:val="22"/>
        </w:rPr>
        <w:t>[3]</w:t>
      </w:r>
      <w:r w:rsidRPr="00CA71D8">
        <w:rPr>
          <w:noProof/>
          <w:sz w:val="22"/>
        </w:rPr>
        <w:tab/>
        <w:t xml:space="preserve">C. Bouchard and E. P. Hoffman, </w:t>
      </w:r>
      <w:r w:rsidRPr="00CA71D8">
        <w:rPr>
          <w:i/>
          <w:iCs/>
          <w:noProof/>
          <w:sz w:val="22"/>
        </w:rPr>
        <w:t>Genetic and Molecular Aspects of Sport Performance</w:t>
      </w:r>
      <w:r w:rsidRPr="00CA71D8">
        <w:rPr>
          <w:noProof/>
          <w:sz w:val="22"/>
        </w:rPr>
        <w:t xml:space="preserve">. Wiley-Blackwell, 2010. doi: </w:t>
      </w:r>
      <w:hyperlink r:id="rId9" w:history="1">
        <w:r w:rsidRPr="00C90A12">
          <w:rPr>
            <w:rStyle w:val="Hyperlink"/>
            <w:noProof/>
            <w:sz w:val="22"/>
          </w:rPr>
          <w:t>10.1002/9781444327335</w:t>
        </w:r>
      </w:hyperlink>
      <w:r w:rsidRPr="00CA71D8">
        <w:rPr>
          <w:noProof/>
          <w:sz w:val="22"/>
        </w:rPr>
        <w:t>.</w:t>
      </w:r>
    </w:p>
    <w:p w14:paraId="0780D3F0" w14:textId="61F3C0E8" w:rsidR="00CA71D8" w:rsidRPr="00CA71D8" w:rsidRDefault="00CA71D8" w:rsidP="00CA71D8">
      <w:pPr>
        <w:widowControl w:val="0"/>
        <w:autoSpaceDE w:val="0"/>
        <w:autoSpaceDN w:val="0"/>
        <w:adjustRightInd w:val="0"/>
        <w:ind w:left="640" w:hanging="640"/>
        <w:rPr>
          <w:noProof/>
          <w:sz w:val="22"/>
        </w:rPr>
      </w:pPr>
      <w:r w:rsidRPr="00CA71D8">
        <w:rPr>
          <w:noProof/>
          <w:sz w:val="22"/>
        </w:rPr>
        <w:t>[4]</w:t>
      </w:r>
      <w:r w:rsidRPr="00CA71D8">
        <w:rPr>
          <w:noProof/>
          <w:sz w:val="22"/>
        </w:rPr>
        <w:tab/>
        <w:t xml:space="preserve">C. Bouchard </w:t>
      </w:r>
      <w:r w:rsidRPr="00CA71D8">
        <w:rPr>
          <w:i/>
          <w:iCs/>
          <w:noProof/>
          <w:sz w:val="22"/>
        </w:rPr>
        <w:t>et al.</w:t>
      </w:r>
      <w:r w:rsidRPr="00CA71D8">
        <w:rPr>
          <w:noProof/>
          <w:sz w:val="22"/>
        </w:rPr>
        <w:t xml:space="preserve">, “Familial aggregation of V̇O(2max) response to exercise training: Results from the HERITAGE family study,” </w:t>
      </w:r>
      <w:r w:rsidRPr="00CA71D8">
        <w:rPr>
          <w:i/>
          <w:iCs/>
          <w:noProof/>
          <w:sz w:val="22"/>
        </w:rPr>
        <w:t>J. Appl. Physiol.</w:t>
      </w:r>
      <w:r w:rsidRPr="00CA71D8">
        <w:rPr>
          <w:noProof/>
          <w:sz w:val="22"/>
        </w:rPr>
        <w:t xml:space="preserve">, vol. 87, no. 3, pp. 1003–1008, Sep. 1999, doi: </w:t>
      </w:r>
      <w:hyperlink r:id="rId10" w:history="1">
        <w:r w:rsidRPr="00C90A12">
          <w:rPr>
            <w:rStyle w:val="Hyperlink"/>
            <w:noProof/>
            <w:sz w:val="22"/>
          </w:rPr>
          <w:t>10.1152/jappl.1999.87.3.1003</w:t>
        </w:r>
      </w:hyperlink>
      <w:r w:rsidRPr="00CA71D8">
        <w:rPr>
          <w:noProof/>
          <w:sz w:val="22"/>
        </w:rPr>
        <w:t>.</w:t>
      </w:r>
    </w:p>
    <w:p w14:paraId="744F3FAE" w14:textId="73485D8B" w:rsidR="00CA71D8" w:rsidRPr="00CA71D8" w:rsidRDefault="00CA71D8" w:rsidP="00CA71D8">
      <w:pPr>
        <w:widowControl w:val="0"/>
        <w:autoSpaceDE w:val="0"/>
        <w:autoSpaceDN w:val="0"/>
        <w:adjustRightInd w:val="0"/>
        <w:ind w:left="640" w:hanging="640"/>
        <w:rPr>
          <w:noProof/>
          <w:sz w:val="22"/>
        </w:rPr>
      </w:pPr>
      <w:r w:rsidRPr="00CA71D8">
        <w:rPr>
          <w:noProof/>
          <w:sz w:val="22"/>
        </w:rPr>
        <w:t>[5]</w:t>
      </w:r>
      <w:r w:rsidRPr="00CA71D8">
        <w:rPr>
          <w:noProof/>
          <w:sz w:val="22"/>
        </w:rPr>
        <w:tab/>
        <w:t xml:space="preserve">M. A. Sarzynski, T. Rankinen, and C. Bouchard, “Twin and Family Studies of Training Responses,” in </w:t>
      </w:r>
      <w:r w:rsidRPr="00CA71D8">
        <w:rPr>
          <w:i/>
          <w:iCs/>
          <w:noProof/>
          <w:sz w:val="22"/>
        </w:rPr>
        <w:t>Genetic and Molecular Aspects of Sport Performance</w:t>
      </w:r>
      <w:r w:rsidRPr="00CA71D8">
        <w:rPr>
          <w:noProof/>
          <w:sz w:val="22"/>
        </w:rPr>
        <w:t xml:space="preserve">, 2010, pp. 110–120. doi: </w:t>
      </w:r>
      <w:hyperlink r:id="rId11" w:anchor="page=121" w:history="1">
        <w:r w:rsidRPr="00465B9C">
          <w:rPr>
            <w:rStyle w:val="Hyperlink"/>
            <w:noProof/>
            <w:sz w:val="22"/>
          </w:rPr>
          <w:t>10.1002/9781444327335.ch10</w:t>
        </w:r>
      </w:hyperlink>
      <w:r w:rsidRPr="00CA71D8">
        <w:rPr>
          <w:noProof/>
          <w:sz w:val="22"/>
        </w:rPr>
        <w:t>.</w:t>
      </w:r>
    </w:p>
    <w:p w14:paraId="1F4AEE77" w14:textId="5C0F36F9" w:rsidR="00CA71D8" w:rsidRPr="00CA71D8" w:rsidRDefault="00CA71D8" w:rsidP="00CA71D8">
      <w:pPr>
        <w:widowControl w:val="0"/>
        <w:autoSpaceDE w:val="0"/>
        <w:autoSpaceDN w:val="0"/>
        <w:adjustRightInd w:val="0"/>
        <w:ind w:left="640" w:hanging="640"/>
        <w:rPr>
          <w:noProof/>
          <w:sz w:val="22"/>
        </w:rPr>
      </w:pPr>
      <w:r w:rsidRPr="00CA71D8">
        <w:rPr>
          <w:noProof/>
          <w:sz w:val="22"/>
        </w:rPr>
        <w:t>[6]</w:t>
      </w:r>
      <w:r w:rsidRPr="00CA71D8">
        <w:rPr>
          <w:noProof/>
          <w:sz w:val="22"/>
        </w:rPr>
        <w:tab/>
        <w:t xml:space="preserve">M. J. Hubal </w:t>
      </w:r>
      <w:r w:rsidRPr="00CA71D8">
        <w:rPr>
          <w:i/>
          <w:iCs/>
          <w:noProof/>
          <w:sz w:val="22"/>
        </w:rPr>
        <w:t>et al.</w:t>
      </w:r>
      <w:r w:rsidRPr="00CA71D8">
        <w:rPr>
          <w:noProof/>
          <w:sz w:val="22"/>
        </w:rPr>
        <w:t xml:space="preserve">, “Variability in muscle size and strength gain after unilateral resistance training,” </w:t>
      </w:r>
      <w:r w:rsidRPr="00CA71D8">
        <w:rPr>
          <w:i/>
          <w:iCs/>
          <w:noProof/>
          <w:sz w:val="22"/>
        </w:rPr>
        <w:t>Med. Sci. Sport. Exerc.</w:t>
      </w:r>
      <w:r w:rsidRPr="00CA71D8">
        <w:rPr>
          <w:noProof/>
          <w:sz w:val="22"/>
        </w:rPr>
        <w:t>, vol. 37, no. 6, pp. 964–972, 2005</w:t>
      </w:r>
      <w:r w:rsidR="00F42910">
        <w:rPr>
          <w:noProof/>
          <w:sz w:val="22"/>
        </w:rPr>
        <w:t xml:space="preserve">, </w:t>
      </w:r>
      <w:hyperlink r:id="rId12" w:history="1">
        <w:r w:rsidR="00F42910" w:rsidRPr="00F42910">
          <w:rPr>
            <w:rStyle w:val="Hyperlink"/>
            <w:noProof/>
            <w:sz w:val="22"/>
          </w:rPr>
          <w:t>10.1249/01.mss.0000170469.90461.5f</w:t>
        </w:r>
      </w:hyperlink>
      <w:r w:rsidR="00F42910">
        <w:rPr>
          <w:noProof/>
          <w:sz w:val="22"/>
        </w:rPr>
        <w:t>.</w:t>
      </w:r>
    </w:p>
    <w:p w14:paraId="18AB03F4" w14:textId="7AA82FC2" w:rsidR="00CA71D8" w:rsidRPr="00CA71D8" w:rsidRDefault="00CA71D8" w:rsidP="00CA71D8">
      <w:pPr>
        <w:widowControl w:val="0"/>
        <w:autoSpaceDE w:val="0"/>
        <w:autoSpaceDN w:val="0"/>
        <w:adjustRightInd w:val="0"/>
        <w:ind w:left="640" w:hanging="640"/>
        <w:rPr>
          <w:noProof/>
          <w:sz w:val="22"/>
        </w:rPr>
      </w:pPr>
      <w:r w:rsidRPr="00CA71D8">
        <w:rPr>
          <w:noProof/>
          <w:sz w:val="22"/>
        </w:rPr>
        <w:t>[7]</w:t>
      </w:r>
      <w:r w:rsidRPr="00CA71D8">
        <w:rPr>
          <w:noProof/>
          <w:sz w:val="22"/>
        </w:rPr>
        <w:tab/>
        <w:t xml:space="preserve">R. S. Lloyd, J. M. Radnor, M. B. A. De Ste Croix, J. B. Cronin, and J. L. Oliver, “Changes in sprint and jump performances after traditional, plyometric, and combined resistance training in male youth pre- and post-peak height velocity,” </w:t>
      </w:r>
      <w:r w:rsidRPr="00CA71D8">
        <w:rPr>
          <w:i/>
          <w:iCs/>
          <w:noProof/>
          <w:sz w:val="22"/>
        </w:rPr>
        <w:t>J. Strength Cond. Res.</w:t>
      </w:r>
      <w:r w:rsidRPr="00CA71D8">
        <w:rPr>
          <w:noProof/>
          <w:sz w:val="22"/>
        </w:rPr>
        <w:t xml:space="preserve">, vol. 30, no. 5, pp. 1239–1247, May 2016, doi: </w:t>
      </w:r>
      <w:hyperlink r:id="rId13" w:history="1">
        <w:r w:rsidRPr="00EF3DF9">
          <w:rPr>
            <w:rStyle w:val="Hyperlink"/>
            <w:noProof/>
            <w:sz w:val="22"/>
          </w:rPr>
          <w:t>10.1519/JSC.0000000000001216</w:t>
        </w:r>
      </w:hyperlink>
      <w:r w:rsidRPr="00CA71D8">
        <w:rPr>
          <w:noProof/>
          <w:sz w:val="22"/>
        </w:rPr>
        <w:t>.</w:t>
      </w:r>
    </w:p>
    <w:p w14:paraId="73C36E5F" w14:textId="2BB519A9" w:rsidR="00CA71D8" w:rsidRPr="00CA71D8" w:rsidRDefault="00CA71D8" w:rsidP="00CA71D8">
      <w:pPr>
        <w:widowControl w:val="0"/>
        <w:autoSpaceDE w:val="0"/>
        <w:autoSpaceDN w:val="0"/>
        <w:adjustRightInd w:val="0"/>
        <w:ind w:left="640" w:hanging="640"/>
        <w:rPr>
          <w:noProof/>
          <w:sz w:val="22"/>
        </w:rPr>
      </w:pPr>
      <w:r w:rsidRPr="00CA71D8">
        <w:rPr>
          <w:noProof/>
          <w:sz w:val="22"/>
        </w:rPr>
        <w:t>[8]</w:t>
      </w:r>
      <w:r w:rsidRPr="00CA71D8">
        <w:rPr>
          <w:noProof/>
          <w:sz w:val="22"/>
        </w:rPr>
        <w:tab/>
        <w:t xml:space="preserve">E. A. Semenova, E. C. R. Hall, and I. I. Ahmetov, “Genes and Athletic Performance: The 2023 Update,” </w:t>
      </w:r>
      <w:r w:rsidRPr="00CA71D8">
        <w:rPr>
          <w:i/>
          <w:iCs/>
          <w:noProof/>
          <w:sz w:val="22"/>
        </w:rPr>
        <w:t>Genes (Basel).</w:t>
      </w:r>
      <w:r w:rsidRPr="00CA71D8">
        <w:rPr>
          <w:noProof/>
          <w:sz w:val="22"/>
        </w:rPr>
        <w:t xml:space="preserve">, vol. 14, no. 6, Jun. 2023, doi: </w:t>
      </w:r>
      <w:hyperlink r:id="rId14" w:history="1">
        <w:r w:rsidRPr="00EF3DF9">
          <w:rPr>
            <w:rStyle w:val="Hyperlink"/>
            <w:noProof/>
            <w:sz w:val="22"/>
          </w:rPr>
          <w:t>10.3390/GENES14061235</w:t>
        </w:r>
      </w:hyperlink>
      <w:r w:rsidRPr="00CA71D8">
        <w:rPr>
          <w:noProof/>
          <w:sz w:val="22"/>
        </w:rPr>
        <w:t>.</w:t>
      </w:r>
    </w:p>
    <w:p w14:paraId="2B6E1E56" w14:textId="6B791DA1" w:rsidR="00CA71D8" w:rsidRPr="00CA71D8" w:rsidRDefault="00CA71D8" w:rsidP="00CA71D8">
      <w:pPr>
        <w:widowControl w:val="0"/>
        <w:autoSpaceDE w:val="0"/>
        <w:autoSpaceDN w:val="0"/>
        <w:adjustRightInd w:val="0"/>
        <w:ind w:left="640" w:hanging="640"/>
        <w:rPr>
          <w:noProof/>
          <w:sz w:val="22"/>
        </w:rPr>
      </w:pPr>
      <w:r w:rsidRPr="00CA71D8">
        <w:rPr>
          <w:noProof/>
          <w:sz w:val="22"/>
        </w:rPr>
        <w:t>[9]</w:t>
      </w:r>
      <w:r w:rsidRPr="00CA71D8">
        <w:rPr>
          <w:noProof/>
          <w:sz w:val="22"/>
        </w:rPr>
        <w:tab/>
        <w:t xml:space="preserve">C. McGlory and S. M. Phillips, “Exercise and the Regulation of Skeletal Muscle Hypertrophy,” in </w:t>
      </w:r>
      <w:r w:rsidRPr="00CA71D8">
        <w:rPr>
          <w:i/>
          <w:iCs/>
          <w:noProof/>
          <w:sz w:val="22"/>
        </w:rPr>
        <w:t>Progress in Molecular Biology and Translational Science</w:t>
      </w:r>
      <w:r w:rsidRPr="00CA71D8">
        <w:rPr>
          <w:noProof/>
          <w:sz w:val="22"/>
        </w:rPr>
        <w:t xml:space="preserve">, Elsevier B.V., 2015, pp. 153–173. doi: </w:t>
      </w:r>
      <w:hyperlink r:id="rId15" w:history="1">
        <w:r w:rsidRPr="00B136F9">
          <w:rPr>
            <w:rStyle w:val="Hyperlink"/>
            <w:noProof/>
            <w:sz w:val="22"/>
          </w:rPr>
          <w:t>10.1016/bs.pmbts.2015.06.018</w:t>
        </w:r>
      </w:hyperlink>
      <w:r w:rsidRPr="00CA71D8">
        <w:rPr>
          <w:noProof/>
          <w:sz w:val="22"/>
        </w:rPr>
        <w:t>.</w:t>
      </w:r>
    </w:p>
    <w:p w14:paraId="3A8E8B68" w14:textId="0B69BD9D" w:rsidR="00CA71D8" w:rsidRPr="00CA71D8" w:rsidRDefault="00CA71D8" w:rsidP="00CA71D8">
      <w:pPr>
        <w:widowControl w:val="0"/>
        <w:autoSpaceDE w:val="0"/>
        <w:autoSpaceDN w:val="0"/>
        <w:adjustRightInd w:val="0"/>
        <w:ind w:left="640" w:hanging="640"/>
        <w:rPr>
          <w:noProof/>
          <w:sz w:val="22"/>
        </w:rPr>
      </w:pPr>
      <w:r w:rsidRPr="00CA71D8">
        <w:rPr>
          <w:noProof/>
          <w:sz w:val="22"/>
        </w:rPr>
        <w:t>[10]</w:t>
      </w:r>
      <w:r w:rsidRPr="00CA71D8">
        <w:rPr>
          <w:noProof/>
          <w:sz w:val="22"/>
        </w:rPr>
        <w:tab/>
        <w:t xml:space="preserve">J. Del Coso, D. Hiam, P. Houweling, L. M. Pérez, N. Eynon, and A. Lucía, “More than a ‘speed gene’: ACTN3 R577X genotype, trainability, muscle damage, and the risk for injuries,” </w:t>
      </w:r>
      <w:r w:rsidRPr="00CA71D8">
        <w:rPr>
          <w:i/>
          <w:iCs/>
          <w:noProof/>
          <w:sz w:val="22"/>
        </w:rPr>
        <w:t>European Journal of Applied Physiology</w:t>
      </w:r>
      <w:r w:rsidRPr="00CA71D8">
        <w:rPr>
          <w:noProof/>
          <w:sz w:val="22"/>
        </w:rPr>
        <w:t xml:space="preserve">, vol. 119, no. 1. Springer Verlag, pp. 49–60, Jan. 30, 2019. doi: </w:t>
      </w:r>
      <w:hyperlink r:id="rId16" w:history="1">
        <w:r w:rsidRPr="00B136F9">
          <w:rPr>
            <w:rStyle w:val="Hyperlink"/>
            <w:noProof/>
            <w:sz w:val="22"/>
          </w:rPr>
          <w:t>10.1007/s00421-018-4010-0</w:t>
        </w:r>
      </w:hyperlink>
      <w:r w:rsidRPr="00CA71D8">
        <w:rPr>
          <w:noProof/>
          <w:sz w:val="22"/>
        </w:rPr>
        <w:t>.</w:t>
      </w:r>
    </w:p>
    <w:p w14:paraId="0986D72C" w14:textId="54F9D7AB" w:rsidR="00CA71D8" w:rsidRPr="00CA71D8" w:rsidRDefault="00CA71D8" w:rsidP="00CA71D8">
      <w:pPr>
        <w:widowControl w:val="0"/>
        <w:autoSpaceDE w:val="0"/>
        <w:autoSpaceDN w:val="0"/>
        <w:adjustRightInd w:val="0"/>
        <w:ind w:left="640" w:hanging="640"/>
        <w:rPr>
          <w:noProof/>
          <w:sz w:val="22"/>
        </w:rPr>
      </w:pPr>
      <w:r w:rsidRPr="00CA71D8">
        <w:rPr>
          <w:noProof/>
          <w:sz w:val="22"/>
        </w:rPr>
        <w:t>[11]</w:t>
      </w:r>
      <w:r w:rsidRPr="00CA71D8">
        <w:rPr>
          <w:noProof/>
          <w:sz w:val="22"/>
        </w:rPr>
        <w:tab/>
        <w:t xml:space="preserve">I. I. Ahmetov and O. N. Fedotovskaya, </w:t>
      </w:r>
      <w:r w:rsidRPr="00CA71D8">
        <w:rPr>
          <w:i/>
          <w:iCs/>
          <w:noProof/>
          <w:sz w:val="22"/>
        </w:rPr>
        <w:t>Current Progress in Sports Genomics</w:t>
      </w:r>
      <w:r w:rsidRPr="00CA71D8">
        <w:rPr>
          <w:noProof/>
          <w:sz w:val="22"/>
        </w:rPr>
        <w:t xml:space="preserve">, 1st ed., vol. 70. Elsevier Inc., 2015. doi: </w:t>
      </w:r>
      <w:hyperlink r:id="rId17" w:history="1">
        <w:r w:rsidRPr="00185CD0">
          <w:rPr>
            <w:rStyle w:val="Hyperlink"/>
            <w:noProof/>
            <w:sz w:val="22"/>
          </w:rPr>
          <w:t>10.1016/bs.acc.2015.03.003</w:t>
        </w:r>
      </w:hyperlink>
      <w:r w:rsidRPr="00CA71D8">
        <w:rPr>
          <w:noProof/>
          <w:sz w:val="22"/>
        </w:rPr>
        <w:t>.</w:t>
      </w:r>
    </w:p>
    <w:p w14:paraId="14F963EA" w14:textId="7F340796" w:rsidR="00CA71D8" w:rsidRPr="00CA71D8" w:rsidRDefault="00CA71D8" w:rsidP="00CA71D8">
      <w:pPr>
        <w:widowControl w:val="0"/>
        <w:autoSpaceDE w:val="0"/>
        <w:autoSpaceDN w:val="0"/>
        <w:adjustRightInd w:val="0"/>
        <w:ind w:left="640" w:hanging="640"/>
        <w:rPr>
          <w:noProof/>
          <w:sz w:val="22"/>
        </w:rPr>
      </w:pPr>
      <w:r w:rsidRPr="00CA71D8">
        <w:rPr>
          <w:noProof/>
          <w:sz w:val="22"/>
        </w:rPr>
        <w:t>[12]</w:t>
      </w:r>
      <w:r w:rsidRPr="00CA71D8">
        <w:rPr>
          <w:noProof/>
          <w:sz w:val="22"/>
        </w:rPr>
        <w:tab/>
        <w:t xml:space="preserve">C. Pickering and J. Kiely, “ACTN3: More than just a gene for speed,” </w:t>
      </w:r>
      <w:r w:rsidRPr="00CA71D8">
        <w:rPr>
          <w:i/>
          <w:iCs/>
          <w:noProof/>
          <w:sz w:val="22"/>
        </w:rPr>
        <w:t>Frontiers in Physiology</w:t>
      </w:r>
      <w:r w:rsidRPr="00CA71D8">
        <w:rPr>
          <w:noProof/>
          <w:sz w:val="22"/>
        </w:rPr>
        <w:t xml:space="preserve">, vol. 8, no. DEC. Frontiers Media S.A., Dec. 18, 2017. doi: </w:t>
      </w:r>
      <w:hyperlink r:id="rId18" w:history="1">
        <w:r w:rsidRPr="00185CD0">
          <w:rPr>
            <w:rStyle w:val="Hyperlink"/>
            <w:noProof/>
            <w:sz w:val="22"/>
          </w:rPr>
          <w:t>10.3389/fphys.2017.01080</w:t>
        </w:r>
      </w:hyperlink>
      <w:r w:rsidRPr="00CA71D8">
        <w:rPr>
          <w:noProof/>
          <w:sz w:val="22"/>
        </w:rPr>
        <w:t>.</w:t>
      </w:r>
    </w:p>
    <w:p w14:paraId="3E7AD2F0" w14:textId="4CFBB789" w:rsidR="00CA71D8" w:rsidRPr="00CA71D8" w:rsidRDefault="00CA71D8" w:rsidP="00CA71D8">
      <w:pPr>
        <w:widowControl w:val="0"/>
        <w:autoSpaceDE w:val="0"/>
        <w:autoSpaceDN w:val="0"/>
        <w:adjustRightInd w:val="0"/>
        <w:ind w:left="640" w:hanging="640"/>
        <w:rPr>
          <w:noProof/>
          <w:sz w:val="22"/>
        </w:rPr>
      </w:pPr>
      <w:r w:rsidRPr="00CA71D8">
        <w:rPr>
          <w:noProof/>
          <w:sz w:val="22"/>
        </w:rPr>
        <w:t>[13]</w:t>
      </w:r>
      <w:r w:rsidRPr="00CA71D8">
        <w:rPr>
          <w:noProof/>
          <w:sz w:val="22"/>
        </w:rPr>
        <w:tab/>
        <w:t xml:space="preserve">N. Eynon, J. R. Ruiz, J. Oliveira, J. A. Duarte, R. Birk, and A. Lucia, “Genes and elite athletes: a roadmap for future research,” </w:t>
      </w:r>
      <w:r w:rsidRPr="00CA71D8">
        <w:rPr>
          <w:i/>
          <w:iCs/>
          <w:noProof/>
          <w:sz w:val="22"/>
        </w:rPr>
        <w:t>J. Physiol.</w:t>
      </w:r>
      <w:r w:rsidRPr="00CA71D8">
        <w:rPr>
          <w:noProof/>
          <w:sz w:val="22"/>
        </w:rPr>
        <w:t xml:space="preserve">, vol. 589, no. 13, pp. 3063–3070, Jul. 2011, doi: </w:t>
      </w:r>
      <w:hyperlink r:id="rId19" w:history="1">
        <w:r w:rsidRPr="0009470F">
          <w:rPr>
            <w:rStyle w:val="Hyperlink"/>
            <w:noProof/>
            <w:sz w:val="22"/>
          </w:rPr>
          <w:t>10.1113/jphysiol.2011.207035</w:t>
        </w:r>
      </w:hyperlink>
      <w:r w:rsidRPr="00CA71D8">
        <w:rPr>
          <w:noProof/>
          <w:sz w:val="22"/>
        </w:rPr>
        <w:t>.</w:t>
      </w:r>
    </w:p>
    <w:p w14:paraId="08FB0D3E" w14:textId="1EDE63F5" w:rsidR="00CA71D8" w:rsidRPr="00CA71D8" w:rsidRDefault="00CA71D8" w:rsidP="00CA71D8">
      <w:pPr>
        <w:widowControl w:val="0"/>
        <w:autoSpaceDE w:val="0"/>
        <w:autoSpaceDN w:val="0"/>
        <w:adjustRightInd w:val="0"/>
        <w:ind w:left="640" w:hanging="640"/>
        <w:rPr>
          <w:noProof/>
          <w:sz w:val="22"/>
        </w:rPr>
      </w:pPr>
      <w:r w:rsidRPr="00CA71D8">
        <w:rPr>
          <w:noProof/>
          <w:sz w:val="22"/>
        </w:rPr>
        <w:t>[14]</w:t>
      </w:r>
      <w:r w:rsidRPr="00CA71D8">
        <w:rPr>
          <w:noProof/>
          <w:sz w:val="22"/>
        </w:rPr>
        <w:tab/>
        <w:t xml:space="preserve">S. Broos, M. Van Leemputte, L. Deldicque, and M. A. Thomis, “History-dependent force, angular velocity and muscular endurance in ACTN3 genotypes,” </w:t>
      </w:r>
      <w:r w:rsidRPr="00CA71D8">
        <w:rPr>
          <w:i/>
          <w:iCs/>
          <w:noProof/>
          <w:sz w:val="22"/>
        </w:rPr>
        <w:t>Eur. J. Appl. Physiol.</w:t>
      </w:r>
      <w:r w:rsidRPr="00CA71D8">
        <w:rPr>
          <w:noProof/>
          <w:sz w:val="22"/>
        </w:rPr>
        <w:t xml:space="preserve">, vol. 115, no. 8, pp. 1637–1643, Aug. 2015, doi: </w:t>
      </w:r>
      <w:hyperlink r:id="rId20" w:history="1">
        <w:r w:rsidRPr="0009470F">
          <w:rPr>
            <w:rStyle w:val="Hyperlink"/>
            <w:noProof/>
            <w:sz w:val="22"/>
          </w:rPr>
          <w:t>10.1007/s00421-015-3144-6</w:t>
        </w:r>
      </w:hyperlink>
      <w:r w:rsidRPr="00CA71D8">
        <w:rPr>
          <w:noProof/>
          <w:sz w:val="22"/>
        </w:rPr>
        <w:t>.</w:t>
      </w:r>
    </w:p>
    <w:p w14:paraId="2237C503" w14:textId="4EA1E402" w:rsidR="00CA71D8" w:rsidRPr="00CA71D8" w:rsidRDefault="00CA71D8" w:rsidP="00CA71D8">
      <w:pPr>
        <w:widowControl w:val="0"/>
        <w:autoSpaceDE w:val="0"/>
        <w:autoSpaceDN w:val="0"/>
        <w:adjustRightInd w:val="0"/>
        <w:ind w:left="640" w:hanging="640"/>
        <w:rPr>
          <w:noProof/>
          <w:sz w:val="22"/>
        </w:rPr>
      </w:pPr>
      <w:r w:rsidRPr="00CA71D8">
        <w:rPr>
          <w:noProof/>
          <w:sz w:val="22"/>
        </w:rPr>
        <w:t>[15]</w:t>
      </w:r>
      <w:r w:rsidRPr="00CA71D8">
        <w:rPr>
          <w:noProof/>
          <w:sz w:val="22"/>
        </w:rPr>
        <w:tab/>
        <w:t xml:space="preserve">C. Pickering and J. Kiely, “ACTN3, morbidity, and healthy aging,” </w:t>
      </w:r>
      <w:r w:rsidRPr="00CA71D8">
        <w:rPr>
          <w:i/>
          <w:iCs/>
          <w:noProof/>
          <w:sz w:val="22"/>
        </w:rPr>
        <w:t>Frontiers in Genetics</w:t>
      </w:r>
      <w:r w:rsidRPr="00CA71D8">
        <w:rPr>
          <w:noProof/>
          <w:sz w:val="22"/>
        </w:rPr>
        <w:t xml:space="preserve">, vol. 9, no. JAN. Frontiers Media S.A., Jan. 24, 2018. doi: </w:t>
      </w:r>
      <w:hyperlink r:id="rId21" w:history="1">
        <w:r w:rsidRPr="0009470F">
          <w:rPr>
            <w:rStyle w:val="Hyperlink"/>
            <w:noProof/>
            <w:sz w:val="22"/>
          </w:rPr>
          <w:t>10.3389/fgene.2018.00015</w:t>
        </w:r>
      </w:hyperlink>
      <w:r w:rsidRPr="00CA71D8">
        <w:rPr>
          <w:noProof/>
          <w:sz w:val="22"/>
        </w:rPr>
        <w:t>.</w:t>
      </w:r>
    </w:p>
    <w:p w14:paraId="508DD47D" w14:textId="07693AB8" w:rsidR="00CA71D8" w:rsidRPr="00CA71D8" w:rsidRDefault="00CA71D8" w:rsidP="00CA71D8">
      <w:pPr>
        <w:widowControl w:val="0"/>
        <w:autoSpaceDE w:val="0"/>
        <w:autoSpaceDN w:val="0"/>
        <w:adjustRightInd w:val="0"/>
        <w:ind w:left="640" w:hanging="640"/>
        <w:rPr>
          <w:noProof/>
          <w:sz w:val="22"/>
        </w:rPr>
      </w:pPr>
      <w:r w:rsidRPr="00CA71D8">
        <w:rPr>
          <w:noProof/>
          <w:sz w:val="22"/>
        </w:rPr>
        <w:t>[16]</w:t>
      </w:r>
      <w:r w:rsidRPr="00CA71D8">
        <w:rPr>
          <w:noProof/>
          <w:sz w:val="22"/>
        </w:rPr>
        <w:tab/>
        <w:t xml:space="preserve">J. C. Brown, C. J. Miller, M. P. Schwellnus, and M. Collins, “Range of motion measurements diverge with increasing age for COL5A1 genotypes,” </w:t>
      </w:r>
      <w:r w:rsidRPr="00CA71D8">
        <w:rPr>
          <w:i/>
          <w:iCs/>
          <w:noProof/>
          <w:sz w:val="22"/>
        </w:rPr>
        <w:t>Scand. J. Med. Sci. Sport.</w:t>
      </w:r>
      <w:r w:rsidRPr="00CA71D8">
        <w:rPr>
          <w:noProof/>
          <w:sz w:val="22"/>
        </w:rPr>
        <w:t xml:space="preserve">, vol. 21, no. 6, Dec. 2011, doi: </w:t>
      </w:r>
      <w:hyperlink r:id="rId22" w:history="1">
        <w:r w:rsidRPr="008720EB">
          <w:rPr>
            <w:rStyle w:val="Hyperlink"/>
            <w:noProof/>
            <w:sz w:val="22"/>
          </w:rPr>
          <w:t>10.1111/j.1600-0838.2010.01271.x</w:t>
        </w:r>
      </w:hyperlink>
      <w:r w:rsidRPr="00CA71D8">
        <w:rPr>
          <w:noProof/>
          <w:sz w:val="22"/>
        </w:rPr>
        <w:t>.</w:t>
      </w:r>
    </w:p>
    <w:p w14:paraId="6C1D956D" w14:textId="05EE0D7B" w:rsidR="00CA71D8" w:rsidRPr="00CA71D8" w:rsidRDefault="00CA71D8" w:rsidP="00CA71D8">
      <w:pPr>
        <w:widowControl w:val="0"/>
        <w:autoSpaceDE w:val="0"/>
        <w:autoSpaceDN w:val="0"/>
        <w:adjustRightInd w:val="0"/>
        <w:ind w:left="640" w:hanging="640"/>
        <w:rPr>
          <w:noProof/>
          <w:sz w:val="22"/>
        </w:rPr>
      </w:pPr>
      <w:r w:rsidRPr="00CA71D8">
        <w:rPr>
          <w:noProof/>
          <w:sz w:val="22"/>
        </w:rPr>
        <w:t>[17]</w:t>
      </w:r>
      <w:r w:rsidRPr="00CA71D8">
        <w:rPr>
          <w:noProof/>
          <w:sz w:val="22"/>
        </w:rPr>
        <w:tab/>
        <w:t xml:space="preserve">A. D. Faigenbaum </w:t>
      </w:r>
      <w:r w:rsidRPr="00CA71D8">
        <w:rPr>
          <w:i/>
          <w:iCs/>
          <w:noProof/>
          <w:sz w:val="22"/>
        </w:rPr>
        <w:t>et al.</w:t>
      </w:r>
      <w:r w:rsidRPr="00CA71D8">
        <w:rPr>
          <w:noProof/>
          <w:sz w:val="22"/>
        </w:rPr>
        <w:t xml:space="preserve">, “Youth resistance training: updated position statement paper </w:t>
      </w:r>
      <w:r w:rsidRPr="00CA71D8">
        <w:rPr>
          <w:noProof/>
          <w:sz w:val="22"/>
        </w:rPr>
        <w:lastRenderedPageBreak/>
        <w:t xml:space="preserve">from the national strength and conditioning association.,” </w:t>
      </w:r>
      <w:r w:rsidRPr="00CA71D8">
        <w:rPr>
          <w:i/>
          <w:iCs/>
          <w:noProof/>
          <w:sz w:val="22"/>
        </w:rPr>
        <w:t>Journal of strength and conditioning research / National Strength &amp; Conditioning Association</w:t>
      </w:r>
      <w:r w:rsidRPr="00CA71D8">
        <w:rPr>
          <w:noProof/>
          <w:sz w:val="22"/>
        </w:rPr>
        <w:t xml:space="preserve">, vol. 23, no. 5 Suppl. 2009. doi: </w:t>
      </w:r>
      <w:hyperlink r:id="rId23" w:history="1">
        <w:r w:rsidRPr="008720EB">
          <w:rPr>
            <w:rStyle w:val="Hyperlink"/>
            <w:noProof/>
            <w:sz w:val="22"/>
          </w:rPr>
          <w:t>10.1519/jsc.0b013e31819df407</w:t>
        </w:r>
      </w:hyperlink>
      <w:r w:rsidRPr="00CA71D8">
        <w:rPr>
          <w:noProof/>
          <w:sz w:val="22"/>
        </w:rPr>
        <w:t>.</w:t>
      </w:r>
    </w:p>
    <w:p w14:paraId="45FA6484" w14:textId="003ED238" w:rsidR="00CA71D8" w:rsidRPr="00CA71D8" w:rsidRDefault="00CA71D8" w:rsidP="00CA71D8">
      <w:pPr>
        <w:widowControl w:val="0"/>
        <w:autoSpaceDE w:val="0"/>
        <w:autoSpaceDN w:val="0"/>
        <w:adjustRightInd w:val="0"/>
        <w:ind w:left="640" w:hanging="640"/>
        <w:rPr>
          <w:noProof/>
          <w:sz w:val="22"/>
        </w:rPr>
      </w:pPr>
      <w:r w:rsidRPr="00CA71D8">
        <w:rPr>
          <w:noProof/>
          <w:sz w:val="22"/>
        </w:rPr>
        <w:t>[18]</w:t>
      </w:r>
      <w:r w:rsidRPr="00CA71D8">
        <w:rPr>
          <w:noProof/>
          <w:sz w:val="22"/>
        </w:rPr>
        <w:tab/>
        <w:t xml:space="preserve">K. Silventoinen, P. K. E. Magnusson, P. Tynelius, J. Kaprio, and F. Rasmussen, “Heritability of body size and muscle strength in young adulthood: A study of one million Swedish men,” </w:t>
      </w:r>
      <w:r w:rsidRPr="00CA71D8">
        <w:rPr>
          <w:i/>
          <w:iCs/>
          <w:noProof/>
          <w:sz w:val="22"/>
        </w:rPr>
        <w:t>Genet. Epidemiol.</w:t>
      </w:r>
      <w:r w:rsidRPr="00CA71D8">
        <w:rPr>
          <w:noProof/>
          <w:sz w:val="22"/>
        </w:rPr>
        <w:t xml:space="preserve">, vol. 32, no. 4, pp. 341–349, May 2008, doi: </w:t>
      </w:r>
      <w:hyperlink r:id="rId24" w:history="1">
        <w:r w:rsidRPr="00760A26">
          <w:rPr>
            <w:rStyle w:val="Hyperlink"/>
            <w:noProof/>
            <w:sz w:val="22"/>
          </w:rPr>
          <w:t>10.1002/gepi.20308</w:t>
        </w:r>
      </w:hyperlink>
      <w:r w:rsidRPr="00CA71D8">
        <w:rPr>
          <w:noProof/>
          <w:sz w:val="22"/>
        </w:rPr>
        <w:t>.</w:t>
      </w:r>
    </w:p>
    <w:p w14:paraId="31EF07C7" w14:textId="605705AE" w:rsidR="00CA71D8" w:rsidRPr="00CA71D8" w:rsidRDefault="00CA71D8" w:rsidP="00CA71D8">
      <w:pPr>
        <w:widowControl w:val="0"/>
        <w:autoSpaceDE w:val="0"/>
        <w:autoSpaceDN w:val="0"/>
        <w:adjustRightInd w:val="0"/>
        <w:ind w:left="640" w:hanging="640"/>
        <w:rPr>
          <w:noProof/>
          <w:sz w:val="22"/>
        </w:rPr>
      </w:pPr>
      <w:r w:rsidRPr="00CA71D8">
        <w:rPr>
          <w:noProof/>
          <w:sz w:val="22"/>
        </w:rPr>
        <w:t>[19]</w:t>
      </w:r>
      <w:r w:rsidRPr="00CA71D8">
        <w:rPr>
          <w:noProof/>
          <w:sz w:val="22"/>
        </w:rPr>
        <w:tab/>
        <w:t xml:space="preserve">T. J. Lohman, A. F. Roache, and R. Martorell, “Anthropometric Standardization Reference Manual,” </w:t>
      </w:r>
      <w:r w:rsidRPr="00CA71D8">
        <w:rPr>
          <w:i/>
          <w:iCs/>
          <w:noProof/>
          <w:sz w:val="22"/>
        </w:rPr>
        <w:t>Med. Sci. Sport. Exerc.</w:t>
      </w:r>
      <w:r w:rsidRPr="00CA71D8">
        <w:rPr>
          <w:noProof/>
          <w:sz w:val="22"/>
        </w:rPr>
        <w:t xml:space="preserve">, vol. 24, no. 8, p. 952, 1992, doi: </w:t>
      </w:r>
      <w:hyperlink r:id="rId25" w:history="1">
        <w:r w:rsidRPr="00EE5EF6">
          <w:rPr>
            <w:rStyle w:val="Hyperlink"/>
            <w:noProof/>
            <w:sz w:val="22"/>
          </w:rPr>
          <w:t>10.1249/00005768-199208000-00020</w:t>
        </w:r>
      </w:hyperlink>
      <w:r w:rsidRPr="00CA71D8">
        <w:rPr>
          <w:noProof/>
          <w:sz w:val="22"/>
        </w:rPr>
        <w:t>.</w:t>
      </w:r>
    </w:p>
    <w:p w14:paraId="3A0A1F61" w14:textId="71B872FC" w:rsidR="00CA71D8" w:rsidRPr="00CA71D8" w:rsidRDefault="00CA71D8" w:rsidP="00CA71D8">
      <w:pPr>
        <w:widowControl w:val="0"/>
        <w:autoSpaceDE w:val="0"/>
        <w:autoSpaceDN w:val="0"/>
        <w:adjustRightInd w:val="0"/>
        <w:ind w:left="640" w:hanging="640"/>
        <w:rPr>
          <w:noProof/>
          <w:sz w:val="22"/>
        </w:rPr>
      </w:pPr>
      <w:r w:rsidRPr="00CA71D8">
        <w:rPr>
          <w:noProof/>
          <w:sz w:val="22"/>
        </w:rPr>
        <w:t>[20]</w:t>
      </w:r>
      <w:r w:rsidRPr="00CA71D8">
        <w:rPr>
          <w:noProof/>
          <w:sz w:val="22"/>
        </w:rPr>
        <w:tab/>
        <w:t xml:space="preserve">J. F. Glatthorn, S. Gouge, S. Nussbaumer, S. Stauffacher, F. M. Impellizzeri, and N. A. Maffiuletti, “Validity and reliability of optojump photoelectric cells for estimating vertical jump height,” </w:t>
      </w:r>
      <w:r w:rsidRPr="00CA71D8">
        <w:rPr>
          <w:i/>
          <w:iCs/>
          <w:noProof/>
          <w:sz w:val="22"/>
        </w:rPr>
        <w:t>J. Strength Cond. Res.</w:t>
      </w:r>
      <w:r w:rsidRPr="00CA71D8">
        <w:rPr>
          <w:noProof/>
          <w:sz w:val="22"/>
        </w:rPr>
        <w:t xml:space="preserve">, vol. 25, no. 2, pp. 556–560, 2011, doi: </w:t>
      </w:r>
      <w:hyperlink r:id="rId26" w:history="1">
        <w:r w:rsidRPr="004F6242">
          <w:rPr>
            <w:rStyle w:val="Hyperlink"/>
            <w:noProof/>
            <w:sz w:val="22"/>
          </w:rPr>
          <w:t>10.1519/JSC.0b013e3181ccb18d</w:t>
        </w:r>
      </w:hyperlink>
      <w:r w:rsidRPr="00CA71D8">
        <w:rPr>
          <w:noProof/>
          <w:sz w:val="22"/>
        </w:rPr>
        <w:t>.</w:t>
      </w:r>
    </w:p>
    <w:p w14:paraId="3162AE05" w14:textId="269A7BCB" w:rsidR="00CA71D8" w:rsidRPr="00CA71D8" w:rsidRDefault="00CA71D8" w:rsidP="00CA71D8">
      <w:pPr>
        <w:widowControl w:val="0"/>
        <w:autoSpaceDE w:val="0"/>
        <w:autoSpaceDN w:val="0"/>
        <w:adjustRightInd w:val="0"/>
        <w:ind w:left="640" w:hanging="640"/>
        <w:rPr>
          <w:noProof/>
          <w:sz w:val="22"/>
        </w:rPr>
      </w:pPr>
      <w:r w:rsidRPr="00CA71D8">
        <w:rPr>
          <w:noProof/>
          <w:sz w:val="22"/>
        </w:rPr>
        <w:t>[21]</w:t>
      </w:r>
      <w:r w:rsidRPr="00CA71D8">
        <w:rPr>
          <w:noProof/>
          <w:sz w:val="22"/>
        </w:rPr>
        <w:tab/>
        <w:t xml:space="preserve">C. Balsalobre-Fernández, C. M. Tejero-González, J. Del Campo-Vecino, and N. Bavaresco, “The concurrent validity and reliability of a low-cost, high-speed camera-based method for measuring the flight time of vertical jumps,” </w:t>
      </w:r>
      <w:r w:rsidRPr="00CA71D8">
        <w:rPr>
          <w:i/>
          <w:iCs/>
          <w:noProof/>
          <w:sz w:val="22"/>
        </w:rPr>
        <w:t>J. Strength Cond. Res.</w:t>
      </w:r>
      <w:r w:rsidRPr="00CA71D8">
        <w:rPr>
          <w:noProof/>
          <w:sz w:val="22"/>
        </w:rPr>
        <w:t xml:space="preserve">, vol. 28, no. 2, pp. 528–533, 2014, doi: </w:t>
      </w:r>
      <w:hyperlink r:id="rId27" w:history="1">
        <w:r w:rsidRPr="004F6242">
          <w:rPr>
            <w:rStyle w:val="Hyperlink"/>
            <w:noProof/>
            <w:sz w:val="22"/>
          </w:rPr>
          <w:t>10.1519/JSC.0b013e318299a52e</w:t>
        </w:r>
      </w:hyperlink>
      <w:r w:rsidRPr="00CA71D8">
        <w:rPr>
          <w:noProof/>
          <w:sz w:val="22"/>
        </w:rPr>
        <w:t>.</w:t>
      </w:r>
    </w:p>
    <w:p w14:paraId="31BAD13B" w14:textId="06A933DB" w:rsidR="00CA71D8" w:rsidRPr="00CA71D8" w:rsidRDefault="00CA71D8" w:rsidP="00CA71D8">
      <w:pPr>
        <w:widowControl w:val="0"/>
        <w:autoSpaceDE w:val="0"/>
        <w:autoSpaceDN w:val="0"/>
        <w:adjustRightInd w:val="0"/>
        <w:ind w:left="640" w:hanging="640"/>
        <w:rPr>
          <w:noProof/>
          <w:sz w:val="22"/>
        </w:rPr>
      </w:pPr>
      <w:r w:rsidRPr="00CA71D8">
        <w:rPr>
          <w:noProof/>
          <w:sz w:val="22"/>
        </w:rPr>
        <w:t>[22]</w:t>
      </w:r>
      <w:r w:rsidRPr="00CA71D8">
        <w:rPr>
          <w:noProof/>
          <w:sz w:val="22"/>
        </w:rPr>
        <w:tab/>
        <w:t xml:space="preserve">J. M. González-Ravé, L. Machado, F. Navarro-Valdivielso, and J. P. Vilas-Boas, “Acute effects of heavy-load exercises, stretching exercises, and heavy-load plus stretching exercises on squat jump and countermovement jump performance,” </w:t>
      </w:r>
      <w:r w:rsidRPr="00CA71D8">
        <w:rPr>
          <w:i/>
          <w:iCs/>
          <w:noProof/>
          <w:sz w:val="22"/>
        </w:rPr>
        <w:t>J. Strength Cond. Res.</w:t>
      </w:r>
      <w:r w:rsidRPr="00CA71D8">
        <w:rPr>
          <w:noProof/>
          <w:sz w:val="22"/>
        </w:rPr>
        <w:t xml:space="preserve">, vol. 23, no. 2, pp. 472–479, 2009, doi: </w:t>
      </w:r>
      <w:hyperlink r:id="rId28" w:history="1">
        <w:r w:rsidRPr="00C17E13">
          <w:rPr>
            <w:rStyle w:val="Hyperlink"/>
            <w:noProof/>
            <w:sz w:val="22"/>
          </w:rPr>
          <w:t>10.1519/JSC.0b013e318198f912</w:t>
        </w:r>
      </w:hyperlink>
      <w:r w:rsidRPr="00CA71D8">
        <w:rPr>
          <w:noProof/>
          <w:sz w:val="22"/>
        </w:rPr>
        <w:t>.</w:t>
      </w:r>
    </w:p>
    <w:p w14:paraId="66F98EFC" w14:textId="55887D46" w:rsidR="00CA71D8" w:rsidRPr="00CA71D8" w:rsidRDefault="00CA71D8" w:rsidP="00CA71D8">
      <w:pPr>
        <w:widowControl w:val="0"/>
        <w:autoSpaceDE w:val="0"/>
        <w:autoSpaceDN w:val="0"/>
        <w:adjustRightInd w:val="0"/>
        <w:ind w:left="640" w:hanging="640"/>
        <w:rPr>
          <w:noProof/>
          <w:sz w:val="22"/>
        </w:rPr>
      </w:pPr>
      <w:r w:rsidRPr="00CA71D8">
        <w:rPr>
          <w:noProof/>
          <w:sz w:val="22"/>
        </w:rPr>
        <w:t>[23]</w:t>
      </w:r>
      <w:r w:rsidRPr="00CA71D8">
        <w:rPr>
          <w:noProof/>
          <w:sz w:val="22"/>
        </w:rPr>
        <w:tab/>
        <w:t xml:space="preserve">C. Adam, V. Klissouras, M. Ravazzolo, R. Renson, and W. Tuxworth, “EUROFIT: European test of physical fitness,” </w:t>
      </w:r>
      <w:r w:rsidRPr="00CA71D8">
        <w:rPr>
          <w:i/>
          <w:iCs/>
          <w:noProof/>
          <w:sz w:val="22"/>
        </w:rPr>
        <w:t>Rome Counc. Eur. Comm. Dev. Sport</w:t>
      </w:r>
      <w:r w:rsidRPr="00CA71D8">
        <w:rPr>
          <w:noProof/>
          <w:sz w:val="22"/>
        </w:rPr>
        <w:t xml:space="preserve">, pp. 10–70, 1988, doi: </w:t>
      </w:r>
      <w:hyperlink r:id="rId29" w:history="1">
        <w:r w:rsidRPr="00882077">
          <w:rPr>
            <w:rStyle w:val="Hyperlink"/>
            <w:noProof/>
            <w:sz w:val="22"/>
          </w:rPr>
          <w:t>10.1109/ICRA.2015.7139455</w:t>
        </w:r>
      </w:hyperlink>
      <w:r w:rsidRPr="00CA71D8">
        <w:rPr>
          <w:noProof/>
          <w:sz w:val="22"/>
        </w:rPr>
        <w:t>.</w:t>
      </w:r>
    </w:p>
    <w:p w14:paraId="0EEF4F7D" w14:textId="4FAC9A61" w:rsidR="00CA71D8" w:rsidRPr="00CA71D8" w:rsidRDefault="00CA71D8" w:rsidP="00CA71D8">
      <w:pPr>
        <w:widowControl w:val="0"/>
        <w:autoSpaceDE w:val="0"/>
        <w:autoSpaceDN w:val="0"/>
        <w:adjustRightInd w:val="0"/>
        <w:ind w:left="640" w:hanging="640"/>
        <w:rPr>
          <w:noProof/>
          <w:sz w:val="22"/>
        </w:rPr>
      </w:pPr>
      <w:r w:rsidRPr="00CA71D8">
        <w:rPr>
          <w:noProof/>
          <w:sz w:val="22"/>
        </w:rPr>
        <w:t>[24]</w:t>
      </w:r>
      <w:r w:rsidRPr="00CA71D8">
        <w:rPr>
          <w:noProof/>
          <w:sz w:val="22"/>
        </w:rPr>
        <w:tab/>
        <w:t xml:space="preserve">M. R. Goode, S. Y. Cheong, N. Li, W. C. Ray, and C. W. Bartlett, “Collection and extraction of saliva DNA for next generation sequencing,” </w:t>
      </w:r>
      <w:r w:rsidRPr="00CA71D8">
        <w:rPr>
          <w:i/>
          <w:iCs/>
          <w:noProof/>
          <w:sz w:val="22"/>
        </w:rPr>
        <w:t>J. Vis. Exp.</w:t>
      </w:r>
      <w:r w:rsidRPr="00CA71D8">
        <w:rPr>
          <w:noProof/>
          <w:sz w:val="22"/>
        </w:rPr>
        <w:t xml:space="preserve">, no. 90, Aug. 2014, doi: </w:t>
      </w:r>
      <w:hyperlink r:id="rId30" w:history="1">
        <w:r w:rsidRPr="00882077">
          <w:rPr>
            <w:rStyle w:val="Hyperlink"/>
            <w:noProof/>
            <w:sz w:val="22"/>
          </w:rPr>
          <w:t>10.3791/51697</w:t>
        </w:r>
      </w:hyperlink>
      <w:r w:rsidRPr="00CA71D8">
        <w:rPr>
          <w:noProof/>
          <w:sz w:val="22"/>
        </w:rPr>
        <w:t>.</w:t>
      </w:r>
    </w:p>
    <w:p w14:paraId="0DC91E25" w14:textId="046C77AF" w:rsidR="00CA71D8" w:rsidRPr="00CA71D8" w:rsidRDefault="00CA71D8" w:rsidP="00CA71D8">
      <w:pPr>
        <w:widowControl w:val="0"/>
        <w:autoSpaceDE w:val="0"/>
        <w:autoSpaceDN w:val="0"/>
        <w:adjustRightInd w:val="0"/>
        <w:ind w:left="640" w:hanging="640"/>
        <w:rPr>
          <w:noProof/>
          <w:sz w:val="22"/>
        </w:rPr>
      </w:pPr>
      <w:r w:rsidRPr="00CA71D8">
        <w:rPr>
          <w:noProof/>
          <w:sz w:val="22"/>
        </w:rPr>
        <w:t>[25]</w:t>
      </w:r>
      <w:r w:rsidRPr="00CA71D8">
        <w:rPr>
          <w:noProof/>
          <w:sz w:val="22"/>
        </w:rPr>
        <w:tab/>
        <w:t xml:space="preserve">J. M. Radnor, R. S. Lloyd, and J. L. Oliver, “Individual Response to Different Forms of Resistance Training in School-Aged Boys,” </w:t>
      </w:r>
      <w:r w:rsidRPr="00CA71D8">
        <w:rPr>
          <w:i/>
          <w:iCs/>
          <w:noProof/>
          <w:sz w:val="22"/>
        </w:rPr>
        <w:t>J. Strength Cond. Res.</w:t>
      </w:r>
      <w:r w:rsidRPr="00CA71D8">
        <w:rPr>
          <w:noProof/>
          <w:sz w:val="22"/>
        </w:rPr>
        <w:t xml:space="preserve">, vol. 31, no. 3, pp. 787–797, Mar. 2017, doi: </w:t>
      </w:r>
      <w:hyperlink r:id="rId31" w:history="1">
        <w:r w:rsidRPr="00FC4CFB">
          <w:rPr>
            <w:rStyle w:val="Hyperlink"/>
            <w:noProof/>
            <w:sz w:val="22"/>
          </w:rPr>
          <w:t>10.1519/JSC.0000000000001527</w:t>
        </w:r>
      </w:hyperlink>
      <w:r w:rsidRPr="00CA71D8">
        <w:rPr>
          <w:noProof/>
          <w:sz w:val="22"/>
        </w:rPr>
        <w:t>.</w:t>
      </w:r>
    </w:p>
    <w:p w14:paraId="7796199A" w14:textId="308705C9" w:rsidR="00CA71D8" w:rsidRPr="00CA71D8" w:rsidRDefault="00CA71D8" w:rsidP="00CA71D8">
      <w:pPr>
        <w:widowControl w:val="0"/>
        <w:autoSpaceDE w:val="0"/>
        <w:autoSpaceDN w:val="0"/>
        <w:adjustRightInd w:val="0"/>
        <w:ind w:left="640" w:hanging="640"/>
        <w:rPr>
          <w:noProof/>
          <w:sz w:val="22"/>
        </w:rPr>
      </w:pPr>
      <w:r w:rsidRPr="00CA71D8">
        <w:rPr>
          <w:noProof/>
          <w:sz w:val="22"/>
        </w:rPr>
        <w:t>[26]</w:t>
      </w:r>
      <w:r w:rsidRPr="00CA71D8">
        <w:rPr>
          <w:noProof/>
          <w:sz w:val="22"/>
        </w:rPr>
        <w:tab/>
        <w:t xml:space="preserve">R. S. Lloyd </w:t>
      </w:r>
      <w:r w:rsidRPr="00CA71D8">
        <w:rPr>
          <w:i/>
          <w:iCs/>
          <w:noProof/>
          <w:sz w:val="22"/>
        </w:rPr>
        <w:t>et al.</w:t>
      </w:r>
      <w:r w:rsidRPr="00CA71D8">
        <w:rPr>
          <w:noProof/>
          <w:sz w:val="22"/>
        </w:rPr>
        <w:t xml:space="preserve">, “Position statement on youth resistance training: The 2014 International Consensus,” </w:t>
      </w:r>
      <w:r w:rsidRPr="00CA71D8">
        <w:rPr>
          <w:i/>
          <w:iCs/>
          <w:noProof/>
          <w:sz w:val="22"/>
        </w:rPr>
        <w:t>Br. J. Sports Med.</w:t>
      </w:r>
      <w:r w:rsidRPr="00CA71D8">
        <w:rPr>
          <w:noProof/>
          <w:sz w:val="22"/>
        </w:rPr>
        <w:t xml:space="preserve">, vol. 48, no. 7, pp. 498–505, 2014, doi: </w:t>
      </w:r>
      <w:hyperlink r:id="rId32" w:history="1">
        <w:r w:rsidRPr="00FC4CFB">
          <w:rPr>
            <w:rStyle w:val="Hyperlink"/>
            <w:noProof/>
            <w:sz w:val="22"/>
          </w:rPr>
          <w:t>10.1136/bjsports-2013-092952</w:t>
        </w:r>
      </w:hyperlink>
      <w:r w:rsidRPr="00CA71D8">
        <w:rPr>
          <w:noProof/>
          <w:sz w:val="22"/>
        </w:rPr>
        <w:t>.</w:t>
      </w:r>
    </w:p>
    <w:p w14:paraId="54611092" w14:textId="073B8FDB" w:rsidR="00CA71D8" w:rsidRPr="00CA71D8" w:rsidRDefault="00CA71D8" w:rsidP="00CA71D8">
      <w:pPr>
        <w:widowControl w:val="0"/>
        <w:autoSpaceDE w:val="0"/>
        <w:autoSpaceDN w:val="0"/>
        <w:adjustRightInd w:val="0"/>
        <w:ind w:left="640" w:hanging="640"/>
        <w:rPr>
          <w:noProof/>
          <w:sz w:val="22"/>
        </w:rPr>
      </w:pPr>
      <w:r w:rsidRPr="00CA71D8">
        <w:rPr>
          <w:noProof/>
          <w:sz w:val="22"/>
        </w:rPr>
        <w:t>[27]</w:t>
      </w:r>
      <w:r w:rsidRPr="00CA71D8">
        <w:rPr>
          <w:noProof/>
          <w:sz w:val="22"/>
        </w:rPr>
        <w:tab/>
        <w:t xml:space="preserve">E. S. S. de Villarreal, B. Requena, and R. U. Newton, “Does plyometric training improve strength performance? A meta-analysis,” </w:t>
      </w:r>
      <w:r w:rsidRPr="00CA71D8">
        <w:rPr>
          <w:i/>
          <w:iCs/>
          <w:noProof/>
          <w:sz w:val="22"/>
        </w:rPr>
        <w:t>Journal of Science and Medicine in Sport</w:t>
      </w:r>
      <w:r w:rsidRPr="00CA71D8">
        <w:rPr>
          <w:noProof/>
          <w:sz w:val="22"/>
        </w:rPr>
        <w:t xml:space="preserve">, vol. 13, no. 5. pp. 513–522, 2010. doi: </w:t>
      </w:r>
      <w:hyperlink r:id="rId33" w:history="1">
        <w:r w:rsidRPr="00937E97">
          <w:rPr>
            <w:rStyle w:val="Hyperlink"/>
            <w:noProof/>
            <w:sz w:val="22"/>
          </w:rPr>
          <w:t>10.1016/j.jsams.2009.08.005</w:t>
        </w:r>
      </w:hyperlink>
      <w:r w:rsidRPr="00CA71D8">
        <w:rPr>
          <w:noProof/>
          <w:sz w:val="22"/>
        </w:rPr>
        <w:t>.</w:t>
      </w:r>
    </w:p>
    <w:p w14:paraId="2AC592F9" w14:textId="11B9C038" w:rsidR="00CA71D8" w:rsidRPr="00CA71D8" w:rsidRDefault="00CA71D8" w:rsidP="00CA71D8">
      <w:pPr>
        <w:widowControl w:val="0"/>
        <w:autoSpaceDE w:val="0"/>
        <w:autoSpaceDN w:val="0"/>
        <w:adjustRightInd w:val="0"/>
        <w:ind w:left="640" w:hanging="640"/>
        <w:rPr>
          <w:noProof/>
          <w:sz w:val="22"/>
        </w:rPr>
      </w:pPr>
      <w:r w:rsidRPr="00CA71D8">
        <w:rPr>
          <w:noProof/>
          <w:sz w:val="22"/>
        </w:rPr>
        <w:t>[28]</w:t>
      </w:r>
      <w:r w:rsidRPr="00CA71D8">
        <w:rPr>
          <w:noProof/>
          <w:sz w:val="22"/>
        </w:rPr>
        <w:tab/>
        <w:t xml:space="preserve">M. C. Rumpf, J. B. Cronin, S. D. Pinder, J. Oliver, and M. Hughes, “Effect of different training methods on running sprint times in male youth,” </w:t>
      </w:r>
      <w:r w:rsidRPr="00CA71D8">
        <w:rPr>
          <w:i/>
          <w:iCs/>
          <w:noProof/>
          <w:sz w:val="22"/>
        </w:rPr>
        <w:t>Pediatr. Exerc. Sci.</w:t>
      </w:r>
      <w:r w:rsidRPr="00CA71D8">
        <w:rPr>
          <w:noProof/>
          <w:sz w:val="22"/>
        </w:rPr>
        <w:t xml:space="preserve">, vol. 24, no. 2, pp. 170–186, 2012, doi: </w:t>
      </w:r>
      <w:hyperlink r:id="rId34" w:history="1">
        <w:r w:rsidRPr="00937E97">
          <w:rPr>
            <w:rStyle w:val="Hyperlink"/>
            <w:noProof/>
            <w:sz w:val="22"/>
          </w:rPr>
          <w:t>10.1123/pes.24.2.170</w:t>
        </w:r>
      </w:hyperlink>
      <w:r w:rsidRPr="00CA71D8">
        <w:rPr>
          <w:noProof/>
          <w:sz w:val="22"/>
        </w:rPr>
        <w:t>.</w:t>
      </w:r>
    </w:p>
    <w:p w14:paraId="78A41D71" w14:textId="4EC02D42" w:rsidR="00CA71D8" w:rsidRPr="00CA71D8" w:rsidRDefault="00CA71D8" w:rsidP="00CA71D8">
      <w:pPr>
        <w:widowControl w:val="0"/>
        <w:autoSpaceDE w:val="0"/>
        <w:autoSpaceDN w:val="0"/>
        <w:adjustRightInd w:val="0"/>
        <w:ind w:left="640" w:hanging="640"/>
        <w:rPr>
          <w:noProof/>
          <w:sz w:val="22"/>
        </w:rPr>
      </w:pPr>
      <w:r w:rsidRPr="00CA71D8">
        <w:rPr>
          <w:noProof/>
          <w:sz w:val="22"/>
        </w:rPr>
        <w:t>[29]</w:t>
      </w:r>
      <w:r w:rsidRPr="00CA71D8">
        <w:rPr>
          <w:noProof/>
          <w:sz w:val="22"/>
        </w:rPr>
        <w:tab/>
        <w:t xml:space="preserve">E. S. De Villarreal, B. Requena, and J. B. Cronin, “The effects of plyometric training on sprint performance: A meta-analysis,” </w:t>
      </w:r>
      <w:r w:rsidRPr="00CA71D8">
        <w:rPr>
          <w:i/>
          <w:iCs/>
          <w:noProof/>
          <w:sz w:val="22"/>
        </w:rPr>
        <w:t>J. Strength Cond. Res.</w:t>
      </w:r>
      <w:r w:rsidRPr="00CA71D8">
        <w:rPr>
          <w:noProof/>
          <w:sz w:val="22"/>
        </w:rPr>
        <w:t>, vol. 26, no. 2, pp. 575–584, Feb. 2012, doi: 1</w:t>
      </w:r>
      <w:hyperlink r:id="rId35" w:history="1">
        <w:r w:rsidRPr="007D65BC">
          <w:rPr>
            <w:rStyle w:val="Hyperlink"/>
            <w:noProof/>
            <w:sz w:val="22"/>
          </w:rPr>
          <w:t>0.1519/JSC.0b013e318220fd03</w:t>
        </w:r>
      </w:hyperlink>
      <w:r w:rsidRPr="00CA71D8">
        <w:rPr>
          <w:noProof/>
          <w:sz w:val="22"/>
        </w:rPr>
        <w:t>.</w:t>
      </w:r>
    </w:p>
    <w:p w14:paraId="4B0A60BA" w14:textId="275CF3DE" w:rsidR="00CA71D8" w:rsidRPr="00CA71D8" w:rsidRDefault="00CA71D8" w:rsidP="00CA71D8">
      <w:pPr>
        <w:widowControl w:val="0"/>
        <w:autoSpaceDE w:val="0"/>
        <w:autoSpaceDN w:val="0"/>
        <w:adjustRightInd w:val="0"/>
        <w:ind w:left="640" w:hanging="640"/>
        <w:rPr>
          <w:noProof/>
          <w:sz w:val="22"/>
        </w:rPr>
      </w:pPr>
      <w:r w:rsidRPr="00CA71D8">
        <w:rPr>
          <w:noProof/>
          <w:sz w:val="22"/>
        </w:rPr>
        <w:t>[30]</w:t>
      </w:r>
      <w:r w:rsidRPr="00CA71D8">
        <w:rPr>
          <w:noProof/>
          <w:sz w:val="22"/>
        </w:rPr>
        <w:tab/>
        <w:t xml:space="preserve">L. L. Chiu, Y. F. Wu, M. T. Tang, H. C. Yu, L. L. Hsieh, and S. S. Y. Hsieh, “ACTN3 genotype and swimming performance in Taiwan,” </w:t>
      </w:r>
      <w:r w:rsidRPr="00CA71D8">
        <w:rPr>
          <w:i/>
          <w:iCs/>
          <w:noProof/>
          <w:sz w:val="22"/>
        </w:rPr>
        <w:t>Int. J. Sports Med.</w:t>
      </w:r>
      <w:r w:rsidRPr="00CA71D8">
        <w:rPr>
          <w:noProof/>
          <w:sz w:val="22"/>
        </w:rPr>
        <w:t xml:space="preserve">, vol. 32, no. 6, pp. 476–480, 2011, doi: </w:t>
      </w:r>
      <w:hyperlink r:id="rId36" w:history="1">
        <w:r w:rsidRPr="0054467D">
          <w:rPr>
            <w:rStyle w:val="Hyperlink"/>
            <w:noProof/>
            <w:sz w:val="22"/>
          </w:rPr>
          <w:t>10.1055/s-0030-1263115</w:t>
        </w:r>
      </w:hyperlink>
      <w:r w:rsidRPr="00CA71D8">
        <w:rPr>
          <w:noProof/>
          <w:sz w:val="22"/>
        </w:rPr>
        <w:t>.</w:t>
      </w:r>
    </w:p>
    <w:p w14:paraId="682D8FF7" w14:textId="695CC75A" w:rsidR="00CA71D8" w:rsidRPr="00CA71D8" w:rsidRDefault="00CA71D8" w:rsidP="00CA71D8">
      <w:pPr>
        <w:widowControl w:val="0"/>
        <w:autoSpaceDE w:val="0"/>
        <w:autoSpaceDN w:val="0"/>
        <w:adjustRightInd w:val="0"/>
        <w:ind w:left="640" w:hanging="640"/>
        <w:rPr>
          <w:noProof/>
          <w:sz w:val="22"/>
        </w:rPr>
      </w:pPr>
      <w:r w:rsidRPr="00CA71D8">
        <w:rPr>
          <w:noProof/>
          <w:sz w:val="22"/>
        </w:rPr>
        <w:t>[31]</w:t>
      </w:r>
      <w:r w:rsidRPr="00CA71D8">
        <w:rPr>
          <w:noProof/>
          <w:sz w:val="22"/>
        </w:rPr>
        <w:tab/>
        <w:t xml:space="preserve">C. N. Moran </w:t>
      </w:r>
      <w:r w:rsidRPr="00CA71D8">
        <w:rPr>
          <w:i/>
          <w:iCs/>
          <w:noProof/>
          <w:sz w:val="22"/>
        </w:rPr>
        <w:t>et al.</w:t>
      </w:r>
      <w:r w:rsidRPr="00CA71D8">
        <w:rPr>
          <w:noProof/>
          <w:sz w:val="22"/>
        </w:rPr>
        <w:t xml:space="preserve">, “Association analysis of the ACTN3 R577X polymorphism and complex quantitative body composition and performance phenotypes in adolescent Greeks,” </w:t>
      </w:r>
      <w:r w:rsidRPr="00CA71D8">
        <w:rPr>
          <w:i/>
          <w:iCs/>
          <w:noProof/>
          <w:sz w:val="22"/>
        </w:rPr>
        <w:t>Eur. J. Hum. Genet.</w:t>
      </w:r>
      <w:r w:rsidRPr="00CA71D8">
        <w:rPr>
          <w:noProof/>
          <w:sz w:val="22"/>
        </w:rPr>
        <w:t xml:space="preserve">, vol. 15, no. 1, pp. 88–93, 2007, doi: </w:t>
      </w:r>
      <w:hyperlink r:id="rId37" w:history="1">
        <w:r w:rsidRPr="0054467D">
          <w:rPr>
            <w:rStyle w:val="Hyperlink"/>
            <w:noProof/>
            <w:sz w:val="22"/>
          </w:rPr>
          <w:t>10.1038/sj.ejhg.5201724</w:t>
        </w:r>
      </w:hyperlink>
      <w:r w:rsidRPr="00CA71D8">
        <w:rPr>
          <w:noProof/>
          <w:sz w:val="22"/>
        </w:rPr>
        <w:t>.</w:t>
      </w:r>
    </w:p>
    <w:p w14:paraId="36F8F31D" w14:textId="6528F987" w:rsidR="00CA71D8" w:rsidRPr="00CA71D8" w:rsidRDefault="00CA71D8" w:rsidP="00CA71D8">
      <w:pPr>
        <w:widowControl w:val="0"/>
        <w:autoSpaceDE w:val="0"/>
        <w:autoSpaceDN w:val="0"/>
        <w:adjustRightInd w:val="0"/>
        <w:ind w:left="640" w:hanging="640"/>
        <w:rPr>
          <w:noProof/>
          <w:sz w:val="22"/>
        </w:rPr>
      </w:pPr>
      <w:r w:rsidRPr="00CA71D8">
        <w:rPr>
          <w:noProof/>
          <w:sz w:val="22"/>
        </w:rPr>
        <w:t>[32]</w:t>
      </w:r>
      <w:r w:rsidRPr="00CA71D8">
        <w:rPr>
          <w:noProof/>
          <w:sz w:val="22"/>
        </w:rPr>
        <w:tab/>
        <w:t xml:space="preserve">L. L. Chiu, T. W. Chen, S. S. Hsieh, and L. L. Hsieh, “ACE I/D, ACTN3 R577X, PPARD T294C and PPARGC1A Gly482Ser polymorphisms and physical fitness in Taiwanese late adolescent girls,” </w:t>
      </w:r>
      <w:r w:rsidRPr="00CA71D8">
        <w:rPr>
          <w:i/>
          <w:iCs/>
          <w:noProof/>
          <w:sz w:val="22"/>
        </w:rPr>
        <w:t>J. Physiol. Sci.</w:t>
      </w:r>
      <w:r w:rsidRPr="00CA71D8">
        <w:rPr>
          <w:noProof/>
          <w:sz w:val="22"/>
        </w:rPr>
        <w:t xml:space="preserve">, vol. 62, no. 2, pp. 115–121, Mar. 2012, </w:t>
      </w:r>
      <w:r w:rsidRPr="00CA71D8">
        <w:rPr>
          <w:noProof/>
          <w:sz w:val="22"/>
        </w:rPr>
        <w:lastRenderedPageBreak/>
        <w:t xml:space="preserve">doi: </w:t>
      </w:r>
      <w:hyperlink r:id="rId38" w:history="1">
        <w:r w:rsidRPr="000D7383">
          <w:rPr>
            <w:rStyle w:val="Hyperlink"/>
            <w:noProof/>
            <w:sz w:val="22"/>
          </w:rPr>
          <w:t>10.1007/s12576-011-0189-0</w:t>
        </w:r>
      </w:hyperlink>
      <w:r w:rsidRPr="00CA71D8">
        <w:rPr>
          <w:noProof/>
          <w:sz w:val="22"/>
        </w:rPr>
        <w:t>.</w:t>
      </w:r>
    </w:p>
    <w:p w14:paraId="07936718" w14:textId="77777777" w:rsidR="00CA71D8" w:rsidRPr="00CA71D8" w:rsidRDefault="00CA71D8" w:rsidP="00CA71D8">
      <w:pPr>
        <w:widowControl w:val="0"/>
        <w:autoSpaceDE w:val="0"/>
        <w:autoSpaceDN w:val="0"/>
        <w:adjustRightInd w:val="0"/>
        <w:ind w:left="640" w:hanging="640"/>
        <w:rPr>
          <w:noProof/>
          <w:sz w:val="22"/>
        </w:rPr>
      </w:pPr>
      <w:r w:rsidRPr="00CA71D8">
        <w:rPr>
          <w:noProof/>
          <w:sz w:val="22"/>
        </w:rPr>
        <w:t>[33]</w:t>
      </w:r>
      <w:r w:rsidRPr="00CA71D8">
        <w:rPr>
          <w:noProof/>
          <w:sz w:val="22"/>
        </w:rPr>
        <w:tab/>
        <w:t xml:space="preserve">P. Gentil, R. W. Pereira, T. K. M. Leite, and M. Bottaro, “ACTN3 R577X polymorphism and neuromuscular response to resistance training,” </w:t>
      </w:r>
      <w:r w:rsidRPr="00CA71D8">
        <w:rPr>
          <w:i/>
          <w:iCs/>
          <w:noProof/>
          <w:sz w:val="22"/>
        </w:rPr>
        <w:t>J. Sport. Sci. Med.</w:t>
      </w:r>
      <w:r w:rsidRPr="00CA71D8">
        <w:rPr>
          <w:noProof/>
          <w:sz w:val="22"/>
        </w:rPr>
        <w:t>, vol. 10, no. 2, pp. 393–399, 2011.</w:t>
      </w:r>
    </w:p>
    <w:p w14:paraId="3CE6C91A" w14:textId="32060AAF" w:rsidR="00CA71D8" w:rsidRPr="00CA71D8" w:rsidRDefault="00CA71D8" w:rsidP="00CA71D8">
      <w:pPr>
        <w:widowControl w:val="0"/>
        <w:autoSpaceDE w:val="0"/>
        <w:autoSpaceDN w:val="0"/>
        <w:adjustRightInd w:val="0"/>
        <w:ind w:left="640" w:hanging="640"/>
        <w:rPr>
          <w:noProof/>
          <w:sz w:val="22"/>
        </w:rPr>
      </w:pPr>
      <w:r w:rsidRPr="00CA71D8">
        <w:rPr>
          <w:noProof/>
          <w:sz w:val="22"/>
        </w:rPr>
        <w:t>[34]</w:t>
      </w:r>
      <w:r w:rsidRPr="00CA71D8">
        <w:rPr>
          <w:noProof/>
          <w:sz w:val="22"/>
        </w:rPr>
        <w:tab/>
        <w:t xml:space="preserve">J. Orysiak </w:t>
      </w:r>
      <w:r w:rsidRPr="00CA71D8">
        <w:rPr>
          <w:i/>
          <w:iCs/>
          <w:noProof/>
          <w:sz w:val="22"/>
        </w:rPr>
        <w:t>et al.</w:t>
      </w:r>
      <w:r w:rsidRPr="00CA71D8">
        <w:rPr>
          <w:noProof/>
          <w:sz w:val="22"/>
        </w:rPr>
        <w:t xml:space="preserve">, “Relationship between ACTN3 R577X polymorphism and maximal power output in elite Polish athletes,” </w:t>
      </w:r>
      <w:r w:rsidRPr="00CA71D8">
        <w:rPr>
          <w:i/>
          <w:iCs/>
          <w:noProof/>
          <w:sz w:val="22"/>
        </w:rPr>
        <w:t>Med. 2014, Vol. 50, Pages 303-308</w:t>
      </w:r>
      <w:r w:rsidRPr="00CA71D8">
        <w:rPr>
          <w:noProof/>
          <w:sz w:val="22"/>
        </w:rPr>
        <w:t xml:space="preserve">, vol. 50, no. 5, pp. 303–308, Oct. 2014, doi: </w:t>
      </w:r>
      <w:hyperlink r:id="rId39" w:history="1">
        <w:r w:rsidRPr="000D7383">
          <w:rPr>
            <w:rStyle w:val="Hyperlink"/>
            <w:noProof/>
            <w:sz w:val="22"/>
          </w:rPr>
          <w:t>10.1016/J.MEDICI.2014.10.002</w:t>
        </w:r>
      </w:hyperlink>
      <w:r w:rsidRPr="00CA71D8">
        <w:rPr>
          <w:noProof/>
          <w:sz w:val="22"/>
        </w:rPr>
        <w:t>.</w:t>
      </w:r>
    </w:p>
    <w:p w14:paraId="74CE9A6C" w14:textId="77777777" w:rsidR="00A6098E" w:rsidRPr="00CA71D8" w:rsidRDefault="00CA71D8" w:rsidP="00A6098E">
      <w:pPr>
        <w:widowControl w:val="0"/>
        <w:autoSpaceDE w:val="0"/>
        <w:autoSpaceDN w:val="0"/>
        <w:adjustRightInd w:val="0"/>
        <w:ind w:left="640" w:hanging="640"/>
        <w:rPr>
          <w:noProof/>
          <w:sz w:val="22"/>
        </w:rPr>
      </w:pPr>
      <w:r w:rsidRPr="00CA71D8">
        <w:rPr>
          <w:noProof/>
          <w:sz w:val="22"/>
        </w:rPr>
        <w:t>[35]</w:t>
      </w:r>
      <w:r w:rsidRPr="00CA71D8">
        <w:rPr>
          <w:noProof/>
          <w:sz w:val="22"/>
        </w:rPr>
        <w:tab/>
        <w:t xml:space="preserve">C. N. Moran </w:t>
      </w:r>
      <w:r w:rsidRPr="00CA71D8">
        <w:rPr>
          <w:i/>
          <w:iCs/>
          <w:noProof/>
          <w:sz w:val="22"/>
        </w:rPr>
        <w:t>et al.</w:t>
      </w:r>
      <w:r w:rsidRPr="00CA71D8">
        <w:rPr>
          <w:noProof/>
          <w:sz w:val="22"/>
        </w:rPr>
        <w:t xml:space="preserve">, “Association analysis of the ACTN3 R577X polymorphism and complex quantitative body composition and performance phenotypes in adolescent Greeks,” </w:t>
      </w:r>
      <w:r w:rsidRPr="00CA71D8">
        <w:rPr>
          <w:i/>
          <w:iCs/>
          <w:noProof/>
          <w:sz w:val="22"/>
        </w:rPr>
        <w:t>Eur. J. Hum. Genet.</w:t>
      </w:r>
      <w:r w:rsidRPr="00CA71D8">
        <w:rPr>
          <w:noProof/>
          <w:sz w:val="22"/>
        </w:rPr>
        <w:t>, vol. 15, no. 1, pp. 88–93, 2007</w:t>
      </w:r>
      <w:r w:rsidR="00A6098E" w:rsidRPr="00CA71D8">
        <w:rPr>
          <w:noProof/>
          <w:sz w:val="22"/>
        </w:rPr>
        <w:t xml:space="preserve">, doi: </w:t>
      </w:r>
      <w:hyperlink r:id="rId40" w:history="1">
        <w:r w:rsidR="00A6098E" w:rsidRPr="0054467D">
          <w:rPr>
            <w:rStyle w:val="Hyperlink"/>
            <w:noProof/>
            <w:sz w:val="22"/>
          </w:rPr>
          <w:t>10.1038/sj.ejhg.5201724</w:t>
        </w:r>
      </w:hyperlink>
      <w:r w:rsidR="00A6098E" w:rsidRPr="00CA71D8">
        <w:rPr>
          <w:noProof/>
          <w:sz w:val="22"/>
        </w:rPr>
        <w:t>.</w:t>
      </w:r>
    </w:p>
    <w:p w14:paraId="18452901" w14:textId="394E324F" w:rsidR="00CA71D8" w:rsidRPr="00CA71D8" w:rsidRDefault="00CA71D8" w:rsidP="00A6098E">
      <w:pPr>
        <w:widowControl w:val="0"/>
        <w:autoSpaceDE w:val="0"/>
        <w:autoSpaceDN w:val="0"/>
        <w:adjustRightInd w:val="0"/>
        <w:ind w:left="640" w:hanging="640"/>
        <w:rPr>
          <w:noProof/>
          <w:sz w:val="22"/>
        </w:rPr>
      </w:pPr>
      <w:r w:rsidRPr="00CA71D8">
        <w:rPr>
          <w:noProof/>
          <w:sz w:val="22"/>
        </w:rPr>
        <w:t>[36]</w:t>
      </w:r>
      <w:r w:rsidRPr="00CA71D8">
        <w:rPr>
          <w:noProof/>
          <w:sz w:val="22"/>
        </w:rPr>
        <w:tab/>
        <w:t xml:space="preserve">P. Stastny </w:t>
      </w:r>
      <w:r w:rsidRPr="00CA71D8">
        <w:rPr>
          <w:i/>
          <w:iCs/>
          <w:noProof/>
          <w:sz w:val="22"/>
        </w:rPr>
        <w:t>et al.</w:t>
      </w:r>
      <w:r w:rsidRPr="00CA71D8">
        <w:rPr>
          <w:noProof/>
          <w:sz w:val="22"/>
        </w:rPr>
        <w:t xml:space="preserve">, “Effect of COL5A1, GDF5, and PPARA Genes on a Movement Screen and Neuromuscular Performance in Adolescent Team Sport Athletes,” </w:t>
      </w:r>
      <w:r w:rsidRPr="00CA71D8">
        <w:rPr>
          <w:i/>
          <w:iCs/>
          <w:noProof/>
          <w:sz w:val="22"/>
        </w:rPr>
        <w:t>J. Strength Cond. Res.</w:t>
      </w:r>
      <w:r w:rsidRPr="00CA71D8">
        <w:rPr>
          <w:noProof/>
          <w:sz w:val="22"/>
        </w:rPr>
        <w:t xml:space="preserve">, vol. 33, no. 8, pp. 2057–2065, Aug. 2019, doi: </w:t>
      </w:r>
      <w:hyperlink r:id="rId41" w:history="1">
        <w:r w:rsidRPr="00A6098E">
          <w:rPr>
            <w:rStyle w:val="Hyperlink"/>
            <w:noProof/>
            <w:sz w:val="22"/>
          </w:rPr>
          <w:t>10.1519/JSC.0000000000003142</w:t>
        </w:r>
      </w:hyperlink>
      <w:r w:rsidRPr="00CA71D8">
        <w:rPr>
          <w:noProof/>
          <w:sz w:val="22"/>
        </w:rPr>
        <w:t>.</w:t>
      </w:r>
    </w:p>
    <w:p w14:paraId="3042C00A" w14:textId="7D04180D" w:rsidR="00CA71D8" w:rsidRPr="00CA71D8" w:rsidRDefault="00CA71D8" w:rsidP="00CA71D8">
      <w:pPr>
        <w:widowControl w:val="0"/>
        <w:autoSpaceDE w:val="0"/>
        <w:autoSpaceDN w:val="0"/>
        <w:adjustRightInd w:val="0"/>
        <w:ind w:left="640" w:hanging="640"/>
        <w:rPr>
          <w:noProof/>
          <w:sz w:val="22"/>
        </w:rPr>
      </w:pPr>
      <w:r w:rsidRPr="00CA71D8">
        <w:rPr>
          <w:noProof/>
          <w:sz w:val="22"/>
        </w:rPr>
        <w:t>[37]</w:t>
      </w:r>
      <w:r w:rsidRPr="00CA71D8">
        <w:rPr>
          <w:noProof/>
          <w:sz w:val="22"/>
        </w:rPr>
        <w:tab/>
        <w:t xml:space="preserve">C. F. Murtagh </w:t>
      </w:r>
      <w:r w:rsidRPr="00CA71D8">
        <w:rPr>
          <w:i/>
          <w:iCs/>
          <w:noProof/>
          <w:sz w:val="22"/>
        </w:rPr>
        <w:t>et al.</w:t>
      </w:r>
      <w:r w:rsidRPr="00CA71D8">
        <w:rPr>
          <w:noProof/>
          <w:sz w:val="22"/>
        </w:rPr>
        <w:t xml:space="preserve">, “The genetic profile of elite youth soccer players and its association with power and speed depends on maturity status,” </w:t>
      </w:r>
      <w:r w:rsidRPr="00CA71D8">
        <w:rPr>
          <w:i/>
          <w:iCs/>
          <w:noProof/>
          <w:sz w:val="22"/>
        </w:rPr>
        <w:t>PLoS One</w:t>
      </w:r>
      <w:r w:rsidRPr="00CA71D8">
        <w:rPr>
          <w:noProof/>
          <w:sz w:val="22"/>
        </w:rPr>
        <w:t xml:space="preserve">, vol. 15, no. 6, p. e0234458, Jun. 2020, doi: </w:t>
      </w:r>
      <w:hyperlink r:id="rId42" w:history="1">
        <w:r w:rsidRPr="00D617BF">
          <w:rPr>
            <w:rStyle w:val="Hyperlink"/>
            <w:noProof/>
            <w:sz w:val="22"/>
          </w:rPr>
          <w:t>10.1371/JOURNAL.PONE.0234458</w:t>
        </w:r>
      </w:hyperlink>
      <w:r w:rsidRPr="00CA71D8">
        <w:rPr>
          <w:noProof/>
          <w:sz w:val="22"/>
        </w:rPr>
        <w:t>.</w:t>
      </w:r>
    </w:p>
    <w:p w14:paraId="0BCE0DB6" w14:textId="7A4E7BCA" w:rsidR="00CA71D8" w:rsidRPr="00CA71D8" w:rsidRDefault="00CA71D8" w:rsidP="00CA71D8">
      <w:pPr>
        <w:widowControl w:val="0"/>
        <w:autoSpaceDE w:val="0"/>
        <w:autoSpaceDN w:val="0"/>
        <w:adjustRightInd w:val="0"/>
        <w:ind w:left="640" w:hanging="640"/>
        <w:rPr>
          <w:noProof/>
          <w:sz w:val="22"/>
        </w:rPr>
      </w:pPr>
      <w:r w:rsidRPr="00CA71D8">
        <w:rPr>
          <w:noProof/>
          <w:sz w:val="22"/>
        </w:rPr>
        <w:t>[38]</w:t>
      </w:r>
      <w:r w:rsidRPr="00CA71D8">
        <w:rPr>
          <w:noProof/>
          <w:sz w:val="22"/>
        </w:rPr>
        <w:tab/>
        <w:t xml:space="preserve">I. I. Ahmetov, E. S. Egorova, L. J. Gabdrakhmanova, and O. N. Fedotovskaya, “Genes and athletic performance: an update,” in </w:t>
      </w:r>
      <w:r w:rsidRPr="00CA71D8">
        <w:rPr>
          <w:i/>
          <w:iCs/>
          <w:noProof/>
          <w:sz w:val="22"/>
        </w:rPr>
        <w:t>Genetics and Sports</w:t>
      </w:r>
      <w:r w:rsidRPr="00CA71D8">
        <w:rPr>
          <w:noProof/>
          <w:sz w:val="22"/>
        </w:rPr>
        <w:t>, vol. 61, Karger Publishers, 2016, pp. 41–54</w:t>
      </w:r>
      <w:r w:rsidR="00D617BF">
        <w:rPr>
          <w:noProof/>
          <w:sz w:val="22"/>
        </w:rPr>
        <w:t xml:space="preserve">, </w:t>
      </w:r>
      <w:r w:rsidR="00D617BF" w:rsidRPr="00CA71D8">
        <w:rPr>
          <w:noProof/>
          <w:sz w:val="22"/>
        </w:rPr>
        <w:t xml:space="preserve">doi: </w:t>
      </w:r>
      <w:hyperlink r:id="rId43" w:history="1">
        <w:r w:rsidR="00C81845" w:rsidRPr="00C81845">
          <w:rPr>
            <w:rStyle w:val="Hyperlink"/>
            <w:noProof/>
            <w:sz w:val="22"/>
          </w:rPr>
          <w:t>10.1159/000445240</w:t>
        </w:r>
      </w:hyperlink>
      <w:r w:rsidR="00D617BF" w:rsidRPr="00CA71D8">
        <w:rPr>
          <w:noProof/>
          <w:sz w:val="22"/>
        </w:rPr>
        <w:t>.</w:t>
      </w:r>
    </w:p>
    <w:p w14:paraId="405B1ADB" w14:textId="0145E92B" w:rsidR="00FD37CE" w:rsidRPr="00922CBD" w:rsidRDefault="00922CBD" w:rsidP="002B33D0">
      <w:pPr>
        <w:bidi/>
        <w:jc w:val="both"/>
        <w:rPr>
          <w:rFonts w:cs="B Nazanin"/>
          <w:sz w:val="22"/>
          <w:szCs w:val="22"/>
          <w:rtl/>
          <w:lang w:bidi="fa-IR"/>
        </w:rPr>
      </w:pPr>
      <w:r w:rsidRPr="00922CBD">
        <w:rPr>
          <w:rFonts w:cs="B Nazanin"/>
          <w:sz w:val="22"/>
          <w:szCs w:val="22"/>
          <w:rtl/>
          <w:lang w:bidi="fa-IR"/>
        </w:rPr>
        <w:fldChar w:fldCharType="end"/>
      </w:r>
    </w:p>
    <w:p w14:paraId="522AA5C1" w14:textId="1E00D724" w:rsidR="00DD0ECB" w:rsidRPr="00922CBD" w:rsidRDefault="00DD0ECB" w:rsidP="002B33D0">
      <w:pPr>
        <w:bidi/>
        <w:rPr>
          <w:rFonts w:cs="B Nazanin" w:hint="cs"/>
          <w:sz w:val="22"/>
          <w:szCs w:val="22"/>
          <w:lang w:bidi="fa-IR"/>
        </w:rPr>
      </w:pPr>
    </w:p>
    <w:sectPr w:rsidR="00DD0ECB" w:rsidRPr="00922CBD" w:rsidSect="00B9480C">
      <w:pgSz w:w="11906" w:h="16838" w:code="9"/>
      <w:pgMar w:top="1701" w:right="1701" w:bottom="1701" w:left="170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F734" w14:textId="77777777" w:rsidR="00B9480C" w:rsidRDefault="00B9480C" w:rsidP="003B7E29">
      <w:r>
        <w:separator/>
      </w:r>
    </w:p>
  </w:endnote>
  <w:endnote w:type="continuationSeparator" w:id="0">
    <w:p w14:paraId="5ABE0379" w14:textId="77777777" w:rsidR="00B9480C" w:rsidRDefault="00B9480C" w:rsidP="003B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2AF5" w14:textId="77777777" w:rsidR="00B9480C" w:rsidRDefault="00B9480C" w:rsidP="003B7E29">
      <w:r>
        <w:separator/>
      </w:r>
    </w:p>
  </w:footnote>
  <w:footnote w:type="continuationSeparator" w:id="0">
    <w:p w14:paraId="048CBA59" w14:textId="77777777" w:rsidR="00B9480C" w:rsidRDefault="00B9480C" w:rsidP="003B7E29">
      <w:r>
        <w:continuationSeparator/>
      </w:r>
    </w:p>
  </w:footnote>
  <w:footnote w:id="1">
    <w:p w14:paraId="3F9D9121" w14:textId="6108279E" w:rsidR="00817EE9" w:rsidRPr="00817EE9" w:rsidRDefault="00817EE9" w:rsidP="00817EE9">
      <w:pPr>
        <w:pStyle w:val="FootnoteText"/>
        <w:rPr>
          <w:rFonts w:asciiTheme="majorBidi" w:hAnsiTheme="majorBidi" w:cstheme="majorBidi"/>
          <w:lang w:bidi="fa-IR"/>
        </w:rPr>
      </w:pPr>
      <w:r>
        <w:rPr>
          <w:rStyle w:val="FootnoteReference"/>
        </w:rPr>
        <w:footnoteRef/>
      </w:r>
      <w:r>
        <w:t xml:space="preserve"> </w:t>
      </w:r>
      <w:r w:rsidRPr="00366837">
        <w:rPr>
          <w:rFonts w:asciiTheme="majorBidi" w:hAnsiTheme="majorBidi" w:cstheme="majorBidi"/>
        </w:rPr>
        <w:t>Health, Risk Factors, Exercise Training, and Genetics</w:t>
      </w:r>
    </w:p>
  </w:footnote>
  <w:footnote w:id="2">
    <w:p w14:paraId="208942D1" w14:textId="77777777" w:rsidR="00C52F75" w:rsidRPr="003A1B65" w:rsidRDefault="00C52F75" w:rsidP="00C52F75">
      <w:pPr>
        <w:pStyle w:val="FootnoteText"/>
        <w:rPr>
          <w:rFonts w:ascii="Times New Roman" w:hAnsi="Times New Roman" w:cs="Times New Roman"/>
        </w:rPr>
      </w:pPr>
      <w:r w:rsidRPr="003A1B65">
        <w:rPr>
          <w:rStyle w:val="FootnoteReference"/>
          <w:rFonts w:ascii="Times New Roman" w:hAnsi="Times New Roman" w:cs="Times New Roman"/>
        </w:rPr>
        <w:footnoteRef/>
      </w:r>
      <w:r w:rsidRPr="003A1B65">
        <w:rPr>
          <w:rFonts w:ascii="Times New Roman" w:hAnsi="Times New Roman" w:cs="Times New Roman"/>
        </w:rPr>
        <w:t xml:space="preserve"> base pair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3FE"/>
    <w:multiLevelType w:val="multilevel"/>
    <w:tmpl w:val="BA4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EB"/>
    <w:rsid w:val="00006489"/>
    <w:rsid w:val="00006F7B"/>
    <w:rsid w:val="00021D9A"/>
    <w:rsid w:val="00026F14"/>
    <w:rsid w:val="000303CC"/>
    <w:rsid w:val="000355DA"/>
    <w:rsid w:val="0003605B"/>
    <w:rsid w:val="00036305"/>
    <w:rsid w:val="00036527"/>
    <w:rsid w:val="0004164C"/>
    <w:rsid w:val="00041982"/>
    <w:rsid w:val="000649FC"/>
    <w:rsid w:val="00065081"/>
    <w:rsid w:val="00070F68"/>
    <w:rsid w:val="000728D9"/>
    <w:rsid w:val="000754A9"/>
    <w:rsid w:val="00082DA5"/>
    <w:rsid w:val="00087A84"/>
    <w:rsid w:val="00087DD6"/>
    <w:rsid w:val="000903F0"/>
    <w:rsid w:val="00091D42"/>
    <w:rsid w:val="00093949"/>
    <w:rsid w:val="0009470F"/>
    <w:rsid w:val="00097CEA"/>
    <w:rsid w:val="000A0869"/>
    <w:rsid w:val="000A1634"/>
    <w:rsid w:val="000B2A77"/>
    <w:rsid w:val="000B49B6"/>
    <w:rsid w:val="000C2CCA"/>
    <w:rsid w:val="000C32B4"/>
    <w:rsid w:val="000C645A"/>
    <w:rsid w:val="000C76BF"/>
    <w:rsid w:val="000D29CB"/>
    <w:rsid w:val="000D7383"/>
    <w:rsid w:val="000D7E2C"/>
    <w:rsid w:val="000F5A01"/>
    <w:rsid w:val="00102169"/>
    <w:rsid w:val="00105B2D"/>
    <w:rsid w:val="00106231"/>
    <w:rsid w:val="00116F4E"/>
    <w:rsid w:val="0013070A"/>
    <w:rsid w:val="001323F2"/>
    <w:rsid w:val="00132C04"/>
    <w:rsid w:val="00132D3C"/>
    <w:rsid w:val="00134B20"/>
    <w:rsid w:val="001406F7"/>
    <w:rsid w:val="00140D2E"/>
    <w:rsid w:val="00144381"/>
    <w:rsid w:val="00146ECC"/>
    <w:rsid w:val="0016660F"/>
    <w:rsid w:val="00166B03"/>
    <w:rsid w:val="0017051A"/>
    <w:rsid w:val="001777DF"/>
    <w:rsid w:val="00180EB4"/>
    <w:rsid w:val="001815D9"/>
    <w:rsid w:val="00182E1A"/>
    <w:rsid w:val="00184F88"/>
    <w:rsid w:val="00185CD0"/>
    <w:rsid w:val="00190126"/>
    <w:rsid w:val="00195ACF"/>
    <w:rsid w:val="001973DA"/>
    <w:rsid w:val="001A138D"/>
    <w:rsid w:val="001A753A"/>
    <w:rsid w:val="001B26EA"/>
    <w:rsid w:val="001C4006"/>
    <w:rsid w:val="001D1DDD"/>
    <w:rsid w:val="001D29FF"/>
    <w:rsid w:val="001E0E9B"/>
    <w:rsid w:val="001E4CB1"/>
    <w:rsid w:val="001E5436"/>
    <w:rsid w:val="001F1F53"/>
    <w:rsid w:val="001F5336"/>
    <w:rsid w:val="001F6A65"/>
    <w:rsid w:val="00200907"/>
    <w:rsid w:val="00200BA6"/>
    <w:rsid w:val="0020507D"/>
    <w:rsid w:val="0020557D"/>
    <w:rsid w:val="00207706"/>
    <w:rsid w:val="002103CF"/>
    <w:rsid w:val="00210FA4"/>
    <w:rsid w:val="00211E5B"/>
    <w:rsid w:val="00212B88"/>
    <w:rsid w:val="0021500E"/>
    <w:rsid w:val="002244F9"/>
    <w:rsid w:val="0023137C"/>
    <w:rsid w:val="00243D4D"/>
    <w:rsid w:val="00244A3F"/>
    <w:rsid w:val="0024765B"/>
    <w:rsid w:val="002519C6"/>
    <w:rsid w:val="00254E93"/>
    <w:rsid w:val="00255193"/>
    <w:rsid w:val="00270360"/>
    <w:rsid w:val="002815CA"/>
    <w:rsid w:val="00285E36"/>
    <w:rsid w:val="00293174"/>
    <w:rsid w:val="002A074D"/>
    <w:rsid w:val="002B33D0"/>
    <w:rsid w:val="002B4F07"/>
    <w:rsid w:val="002B5D35"/>
    <w:rsid w:val="002E5DBC"/>
    <w:rsid w:val="00304B0B"/>
    <w:rsid w:val="003158CE"/>
    <w:rsid w:val="0031754D"/>
    <w:rsid w:val="00321DD6"/>
    <w:rsid w:val="00323C20"/>
    <w:rsid w:val="00324FEC"/>
    <w:rsid w:val="0032555C"/>
    <w:rsid w:val="003358F5"/>
    <w:rsid w:val="00357E3D"/>
    <w:rsid w:val="003635E5"/>
    <w:rsid w:val="00364238"/>
    <w:rsid w:val="00364B13"/>
    <w:rsid w:val="00366D06"/>
    <w:rsid w:val="00370889"/>
    <w:rsid w:val="00370D1E"/>
    <w:rsid w:val="00371DD5"/>
    <w:rsid w:val="00374C9A"/>
    <w:rsid w:val="00375E6E"/>
    <w:rsid w:val="00377D9C"/>
    <w:rsid w:val="00381A38"/>
    <w:rsid w:val="00386589"/>
    <w:rsid w:val="00390797"/>
    <w:rsid w:val="00390873"/>
    <w:rsid w:val="00390F4E"/>
    <w:rsid w:val="003A55D3"/>
    <w:rsid w:val="003A5C8A"/>
    <w:rsid w:val="003B1773"/>
    <w:rsid w:val="003B7218"/>
    <w:rsid w:val="003B7E29"/>
    <w:rsid w:val="003C0713"/>
    <w:rsid w:val="003C0E0F"/>
    <w:rsid w:val="003C31B4"/>
    <w:rsid w:val="003D0E8D"/>
    <w:rsid w:val="003D1D87"/>
    <w:rsid w:val="003D214E"/>
    <w:rsid w:val="003D5FCE"/>
    <w:rsid w:val="003D62D5"/>
    <w:rsid w:val="003D6D85"/>
    <w:rsid w:val="003D76FC"/>
    <w:rsid w:val="003D7BFF"/>
    <w:rsid w:val="003F35DD"/>
    <w:rsid w:val="003F5BEA"/>
    <w:rsid w:val="00401F35"/>
    <w:rsid w:val="00404565"/>
    <w:rsid w:val="004049FF"/>
    <w:rsid w:val="00413539"/>
    <w:rsid w:val="0041630F"/>
    <w:rsid w:val="0042062D"/>
    <w:rsid w:val="0042304A"/>
    <w:rsid w:val="0043126C"/>
    <w:rsid w:val="00433C17"/>
    <w:rsid w:val="00442509"/>
    <w:rsid w:val="00444154"/>
    <w:rsid w:val="004447B3"/>
    <w:rsid w:val="004454CD"/>
    <w:rsid w:val="0045019A"/>
    <w:rsid w:val="004536F2"/>
    <w:rsid w:val="00453CC3"/>
    <w:rsid w:val="00455280"/>
    <w:rsid w:val="00465B9C"/>
    <w:rsid w:val="004702CB"/>
    <w:rsid w:val="0047043A"/>
    <w:rsid w:val="0047125C"/>
    <w:rsid w:val="0048187F"/>
    <w:rsid w:val="00482E20"/>
    <w:rsid w:val="004832C3"/>
    <w:rsid w:val="00492799"/>
    <w:rsid w:val="004A588B"/>
    <w:rsid w:val="004A58F0"/>
    <w:rsid w:val="004A65E0"/>
    <w:rsid w:val="004B22DE"/>
    <w:rsid w:val="004B72FD"/>
    <w:rsid w:val="004C3B5B"/>
    <w:rsid w:val="004C5D56"/>
    <w:rsid w:val="004C6B19"/>
    <w:rsid w:val="004D7628"/>
    <w:rsid w:val="004D7B99"/>
    <w:rsid w:val="004D7F98"/>
    <w:rsid w:val="004E1576"/>
    <w:rsid w:val="004E1890"/>
    <w:rsid w:val="004E48BD"/>
    <w:rsid w:val="004E4EFA"/>
    <w:rsid w:val="004F1DEF"/>
    <w:rsid w:val="004F276F"/>
    <w:rsid w:val="004F3474"/>
    <w:rsid w:val="004F6242"/>
    <w:rsid w:val="004F7950"/>
    <w:rsid w:val="005010A0"/>
    <w:rsid w:val="00502913"/>
    <w:rsid w:val="0050488C"/>
    <w:rsid w:val="00510498"/>
    <w:rsid w:val="005104A7"/>
    <w:rsid w:val="005116EF"/>
    <w:rsid w:val="005123D4"/>
    <w:rsid w:val="00514592"/>
    <w:rsid w:val="00517B0D"/>
    <w:rsid w:val="00521339"/>
    <w:rsid w:val="00525C39"/>
    <w:rsid w:val="00530125"/>
    <w:rsid w:val="00534010"/>
    <w:rsid w:val="005400ED"/>
    <w:rsid w:val="00543B77"/>
    <w:rsid w:val="005445BA"/>
    <w:rsid w:val="0054467D"/>
    <w:rsid w:val="00544C74"/>
    <w:rsid w:val="00545454"/>
    <w:rsid w:val="00546A4F"/>
    <w:rsid w:val="0055246A"/>
    <w:rsid w:val="0055544E"/>
    <w:rsid w:val="00555807"/>
    <w:rsid w:val="00555BC1"/>
    <w:rsid w:val="00560C21"/>
    <w:rsid w:val="0056150D"/>
    <w:rsid w:val="00574570"/>
    <w:rsid w:val="00577E6E"/>
    <w:rsid w:val="00580641"/>
    <w:rsid w:val="00580A01"/>
    <w:rsid w:val="005837B2"/>
    <w:rsid w:val="00585C3E"/>
    <w:rsid w:val="00597E23"/>
    <w:rsid w:val="005A397D"/>
    <w:rsid w:val="005A75C0"/>
    <w:rsid w:val="005B315D"/>
    <w:rsid w:val="005B44B6"/>
    <w:rsid w:val="005B7074"/>
    <w:rsid w:val="005C4914"/>
    <w:rsid w:val="005C61AA"/>
    <w:rsid w:val="005E0E13"/>
    <w:rsid w:val="005E0FA2"/>
    <w:rsid w:val="005E1D88"/>
    <w:rsid w:val="005E205A"/>
    <w:rsid w:val="005E474F"/>
    <w:rsid w:val="005E5723"/>
    <w:rsid w:val="005E5C3C"/>
    <w:rsid w:val="005F0491"/>
    <w:rsid w:val="005F1402"/>
    <w:rsid w:val="005F6D85"/>
    <w:rsid w:val="00606479"/>
    <w:rsid w:val="0061576B"/>
    <w:rsid w:val="006251B2"/>
    <w:rsid w:val="00632208"/>
    <w:rsid w:val="006373B5"/>
    <w:rsid w:val="00644524"/>
    <w:rsid w:val="0064482C"/>
    <w:rsid w:val="00661DF0"/>
    <w:rsid w:val="006620FA"/>
    <w:rsid w:val="006633D5"/>
    <w:rsid w:val="0066532A"/>
    <w:rsid w:val="00674AF1"/>
    <w:rsid w:val="0068194F"/>
    <w:rsid w:val="00681A1D"/>
    <w:rsid w:val="0069111E"/>
    <w:rsid w:val="00692BB4"/>
    <w:rsid w:val="00692F93"/>
    <w:rsid w:val="00694104"/>
    <w:rsid w:val="00696D4F"/>
    <w:rsid w:val="006A0A64"/>
    <w:rsid w:val="006A1B16"/>
    <w:rsid w:val="006A6CA8"/>
    <w:rsid w:val="006B1BE9"/>
    <w:rsid w:val="006B322E"/>
    <w:rsid w:val="006B4392"/>
    <w:rsid w:val="006B725C"/>
    <w:rsid w:val="006C56DC"/>
    <w:rsid w:val="006C60A3"/>
    <w:rsid w:val="006D0184"/>
    <w:rsid w:val="006E4D0B"/>
    <w:rsid w:val="006E6AA4"/>
    <w:rsid w:val="006F6747"/>
    <w:rsid w:val="006F7BA8"/>
    <w:rsid w:val="0070650C"/>
    <w:rsid w:val="00706A46"/>
    <w:rsid w:val="00717E49"/>
    <w:rsid w:val="00722786"/>
    <w:rsid w:val="007253EA"/>
    <w:rsid w:val="00726712"/>
    <w:rsid w:val="00726E03"/>
    <w:rsid w:val="0074072D"/>
    <w:rsid w:val="007418AD"/>
    <w:rsid w:val="007427D4"/>
    <w:rsid w:val="00753026"/>
    <w:rsid w:val="00753111"/>
    <w:rsid w:val="00756F76"/>
    <w:rsid w:val="00760A26"/>
    <w:rsid w:val="00762B74"/>
    <w:rsid w:val="007667B0"/>
    <w:rsid w:val="00770F0A"/>
    <w:rsid w:val="00770FE4"/>
    <w:rsid w:val="00777D38"/>
    <w:rsid w:val="007870C6"/>
    <w:rsid w:val="0078738B"/>
    <w:rsid w:val="00790A63"/>
    <w:rsid w:val="007A1C7E"/>
    <w:rsid w:val="007A45A0"/>
    <w:rsid w:val="007A7439"/>
    <w:rsid w:val="007B3446"/>
    <w:rsid w:val="007D65BC"/>
    <w:rsid w:val="007D72AC"/>
    <w:rsid w:val="007E5703"/>
    <w:rsid w:val="007E7F9A"/>
    <w:rsid w:val="007F3658"/>
    <w:rsid w:val="007F52FE"/>
    <w:rsid w:val="00817EE9"/>
    <w:rsid w:val="00821AA3"/>
    <w:rsid w:val="008258A5"/>
    <w:rsid w:val="008332FB"/>
    <w:rsid w:val="0083520D"/>
    <w:rsid w:val="00835DC5"/>
    <w:rsid w:val="00836F70"/>
    <w:rsid w:val="0083764A"/>
    <w:rsid w:val="00846BD1"/>
    <w:rsid w:val="00846F36"/>
    <w:rsid w:val="008562DC"/>
    <w:rsid w:val="00862CBC"/>
    <w:rsid w:val="008720EB"/>
    <w:rsid w:val="00882077"/>
    <w:rsid w:val="0088233D"/>
    <w:rsid w:val="00883867"/>
    <w:rsid w:val="008919CE"/>
    <w:rsid w:val="00895C99"/>
    <w:rsid w:val="00896FBC"/>
    <w:rsid w:val="008A18C6"/>
    <w:rsid w:val="008A274E"/>
    <w:rsid w:val="008B055D"/>
    <w:rsid w:val="008C0A6F"/>
    <w:rsid w:val="008C0BEB"/>
    <w:rsid w:val="008C2F22"/>
    <w:rsid w:val="008C5A18"/>
    <w:rsid w:val="008C7265"/>
    <w:rsid w:val="008C76D9"/>
    <w:rsid w:val="008D04FC"/>
    <w:rsid w:val="008E46EB"/>
    <w:rsid w:val="008E529E"/>
    <w:rsid w:val="008F0FEE"/>
    <w:rsid w:val="00901A78"/>
    <w:rsid w:val="0090200C"/>
    <w:rsid w:val="009030B7"/>
    <w:rsid w:val="0090567F"/>
    <w:rsid w:val="0090571A"/>
    <w:rsid w:val="00922BFA"/>
    <w:rsid w:val="00922CBD"/>
    <w:rsid w:val="00923425"/>
    <w:rsid w:val="00926A9B"/>
    <w:rsid w:val="00932C8D"/>
    <w:rsid w:val="00936B2F"/>
    <w:rsid w:val="00937E97"/>
    <w:rsid w:val="00943075"/>
    <w:rsid w:val="009637F9"/>
    <w:rsid w:val="00964F52"/>
    <w:rsid w:val="00964FB1"/>
    <w:rsid w:val="009837D8"/>
    <w:rsid w:val="0098534F"/>
    <w:rsid w:val="009964A0"/>
    <w:rsid w:val="009B6D0F"/>
    <w:rsid w:val="009C3DF5"/>
    <w:rsid w:val="009C7384"/>
    <w:rsid w:val="009D0441"/>
    <w:rsid w:val="009D0995"/>
    <w:rsid w:val="009E207C"/>
    <w:rsid w:val="009E48F3"/>
    <w:rsid w:val="009E750A"/>
    <w:rsid w:val="009F1D3D"/>
    <w:rsid w:val="009F34E6"/>
    <w:rsid w:val="009F4E09"/>
    <w:rsid w:val="00A01A61"/>
    <w:rsid w:val="00A02EE5"/>
    <w:rsid w:val="00A03D0D"/>
    <w:rsid w:val="00A04D7C"/>
    <w:rsid w:val="00A069B0"/>
    <w:rsid w:val="00A17672"/>
    <w:rsid w:val="00A2368C"/>
    <w:rsid w:val="00A24B00"/>
    <w:rsid w:val="00A25E05"/>
    <w:rsid w:val="00A26C8A"/>
    <w:rsid w:val="00A26FAB"/>
    <w:rsid w:val="00A30187"/>
    <w:rsid w:val="00A32BD2"/>
    <w:rsid w:val="00A53F27"/>
    <w:rsid w:val="00A6098E"/>
    <w:rsid w:val="00A644EA"/>
    <w:rsid w:val="00A83849"/>
    <w:rsid w:val="00A85F6A"/>
    <w:rsid w:val="00A92EB0"/>
    <w:rsid w:val="00A9458D"/>
    <w:rsid w:val="00AA55BA"/>
    <w:rsid w:val="00AA5652"/>
    <w:rsid w:val="00AB14E2"/>
    <w:rsid w:val="00AB3F2B"/>
    <w:rsid w:val="00AC782D"/>
    <w:rsid w:val="00AD11DF"/>
    <w:rsid w:val="00AD3378"/>
    <w:rsid w:val="00AD6169"/>
    <w:rsid w:val="00AE1BDA"/>
    <w:rsid w:val="00AE4552"/>
    <w:rsid w:val="00AE56CE"/>
    <w:rsid w:val="00AE771B"/>
    <w:rsid w:val="00AF1B21"/>
    <w:rsid w:val="00AF4864"/>
    <w:rsid w:val="00AF5391"/>
    <w:rsid w:val="00B03C96"/>
    <w:rsid w:val="00B057A8"/>
    <w:rsid w:val="00B10ACC"/>
    <w:rsid w:val="00B136F9"/>
    <w:rsid w:val="00B15233"/>
    <w:rsid w:val="00B15764"/>
    <w:rsid w:val="00B23280"/>
    <w:rsid w:val="00B25AD3"/>
    <w:rsid w:val="00B33B0D"/>
    <w:rsid w:val="00B340D6"/>
    <w:rsid w:val="00B35F6A"/>
    <w:rsid w:val="00B4543D"/>
    <w:rsid w:val="00B52146"/>
    <w:rsid w:val="00B552F4"/>
    <w:rsid w:val="00B55585"/>
    <w:rsid w:val="00B57168"/>
    <w:rsid w:val="00B622DB"/>
    <w:rsid w:val="00B70DD5"/>
    <w:rsid w:val="00B723CD"/>
    <w:rsid w:val="00B731E5"/>
    <w:rsid w:val="00B74AD8"/>
    <w:rsid w:val="00B77E1C"/>
    <w:rsid w:val="00B9480C"/>
    <w:rsid w:val="00BA3F96"/>
    <w:rsid w:val="00BA5172"/>
    <w:rsid w:val="00BB20A0"/>
    <w:rsid w:val="00BB3D41"/>
    <w:rsid w:val="00BB3DBB"/>
    <w:rsid w:val="00BB50C1"/>
    <w:rsid w:val="00BC32CE"/>
    <w:rsid w:val="00BC37FD"/>
    <w:rsid w:val="00BC6C9B"/>
    <w:rsid w:val="00BC77B7"/>
    <w:rsid w:val="00BD3597"/>
    <w:rsid w:val="00BD4F72"/>
    <w:rsid w:val="00BD563D"/>
    <w:rsid w:val="00BE4F6D"/>
    <w:rsid w:val="00BE53F6"/>
    <w:rsid w:val="00BE70C4"/>
    <w:rsid w:val="00BE74CD"/>
    <w:rsid w:val="00BF6D4C"/>
    <w:rsid w:val="00C067A7"/>
    <w:rsid w:val="00C067CD"/>
    <w:rsid w:val="00C074B6"/>
    <w:rsid w:val="00C078E4"/>
    <w:rsid w:val="00C10724"/>
    <w:rsid w:val="00C11D0F"/>
    <w:rsid w:val="00C13AF7"/>
    <w:rsid w:val="00C13B20"/>
    <w:rsid w:val="00C15F04"/>
    <w:rsid w:val="00C17E13"/>
    <w:rsid w:val="00C3045F"/>
    <w:rsid w:val="00C309F8"/>
    <w:rsid w:val="00C36B5D"/>
    <w:rsid w:val="00C37739"/>
    <w:rsid w:val="00C37E4B"/>
    <w:rsid w:val="00C40901"/>
    <w:rsid w:val="00C4425D"/>
    <w:rsid w:val="00C44492"/>
    <w:rsid w:val="00C46D1F"/>
    <w:rsid w:val="00C517F8"/>
    <w:rsid w:val="00C52F75"/>
    <w:rsid w:val="00C55DE1"/>
    <w:rsid w:val="00C56500"/>
    <w:rsid w:val="00C63C11"/>
    <w:rsid w:val="00C646F7"/>
    <w:rsid w:val="00C65A0F"/>
    <w:rsid w:val="00C70582"/>
    <w:rsid w:val="00C72124"/>
    <w:rsid w:val="00C749A0"/>
    <w:rsid w:val="00C7683E"/>
    <w:rsid w:val="00C81845"/>
    <w:rsid w:val="00C90A12"/>
    <w:rsid w:val="00C923E5"/>
    <w:rsid w:val="00CA71D8"/>
    <w:rsid w:val="00CA7D91"/>
    <w:rsid w:val="00CB7398"/>
    <w:rsid w:val="00CC35F0"/>
    <w:rsid w:val="00CC4230"/>
    <w:rsid w:val="00CC601D"/>
    <w:rsid w:val="00CD506D"/>
    <w:rsid w:val="00CE4504"/>
    <w:rsid w:val="00CF22F2"/>
    <w:rsid w:val="00CF4EDE"/>
    <w:rsid w:val="00CF5520"/>
    <w:rsid w:val="00D0057E"/>
    <w:rsid w:val="00D07670"/>
    <w:rsid w:val="00D14BA8"/>
    <w:rsid w:val="00D2097B"/>
    <w:rsid w:val="00D213F1"/>
    <w:rsid w:val="00D27AF0"/>
    <w:rsid w:val="00D313B2"/>
    <w:rsid w:val="00D354D3"/>
    <w:rsid w:val="00D4311A"/>
    <w:rsid w:val="00D46F5B"/>
    <w:rsid w:val="00D616BE"/>
    <w:rsid w:val="00D617BF"/>
    <w:rsid w:val="00D635DB"/>
    <w:rsid w:val="00D64375"/>
    <w:rsid w:val="00D83098"/>
    <w:rsid w:val="00D83B77"/>
    <w:rsid w:val="00D85D67"/>
    <w:rsid w:val="00D86811"/>
    <w:rsid w:val="00D90A15"/>
    <w:rsid w:val="00D90BE3"/>
    <w:rsid w:val="00D929C6"/>
    <w:rsid w:val="00D92E65"/>
    <w:rsid w:val="00DA233C"/>
    <w:rsid w:val="00DA57C5"/>
    <w:rsid w:val="00DB2243"/>
    <w:rsid w:val="00DD0ECB"/>
    <w:rsid w:val="00DD3FB8"/>
    <w:rsid w:val="00DE34C0"/>
    <w:rsid w:val="00DF07C1"/>
    <w:rsid w:val="00DF1824"/>
    <w:rsid w:val="00E0001A"/>
    <w:rsid w:val="00E00220"/>
    <w:rsid w:val="00E03EF3"/>
    <w:rsid w:val="00E075D6"/>
    <w:rsid w:val="00E10BCB"/>
    <w:rsid w:val="00E13CB1"/>
    <w:rsid w:val="00E1469E"/>
    <w:rsid w:val="00E2004E"/>
    <w:rsid w:val="00E23271"/>
    <w:rsid w:val="00E3212A"/>
    <w:rsid w:val="00E3273F"/>
    <w:rsid w:val="00E33589"/>
    <w:rsid w:val="00E345CF"/>
    <w:rsid w:val="00E37F4A"/>
    <w:rsid w:val="00E44346"/>
    <w:rsid w:val="00E565A5"/>
    <w:rsid w:val="00E57AC0"/>
    <w:rsid w:val="00E66209"/>
    <w:rsid w:val="00E74CA3"/>
    <w:rsid w:val="00E75C80"/>
    <w:rsid w:val="00E76C9B"/>
    <w:rsid w:val="00E85FFD"/>
    <w:rsid w:val="00E87711"/>
    <w:rsid w:val="00E91509"/>
    <w:rsid w:val="00E9225F"/>
    <w:rsid w:val="00E92C45"/>
    <w:rsid w:val="00E95D92"/>
    <w:rsid w:val="00EA02CF"/>
    <w:rsid w:val="00EA07C0"/>
    <w:rsid w:val="00EA1120"/>
    <w:rsid w:val="00EA19E2"/>
    <w:rsid w:val="00EA3FEA"/>
    <w:rsid w:val="00EB052F"/>
    <w:rsid w:val="00EC0168"/>
    <w:rsid w:val="00EC2C9A"/>
    <w:rsid w:val="00EC4C0F"/>
    <w:rsid w:val="00EC5813"/>
    <w:rsid w:val="00EC6C27"/>
    <w:rsid w:val="00ED0F3D"/>
    <w:rsid w:val="00ED30E3"/>
    <w:rsid w:val="00ED5A04"/>
    <w:rsid w:val="00ED637F"/>
    <w:rsid w:val="00EE0539"/>
    <w:rsid w:val="00EE3CE1"/>
    <w:rsid w:val="00EE452A"/>
    <w:rsid w:val="00EE5EF6"/>
    <w:rsid w:val="00EF0FDE"/>
    <w:rsid w:val="00EF1C34"/>
    <w:rsid w:val="00EF2E61"/>
    <w:rsid w:val="00EF3DF9"/>
    <w:rsid w:val="00EF46BC"/>
    <w:rsid w:val="00EF70CA"/>
    <w:rsid w:val="00F03460"/>
    <w:rsid w:val="00F055C6"/>
    <w:rsid w:val="00F06EB5"/>
    <w:rsid w:val="00F12239"/>
    <w:rsid w:val="00F17946"/>
    <w:rsid w:val="00F20AAC"/>
    <w:rsid w:val="00F274C2"/>
    <w:rsid w:val="00F322C7"/>
    <w:rsid w:val="00F4270D"/>
    <w:rsid w:val="00F42910"/>
    <w:rsid w:val="00F454EB"/>
    <w:rsid w:val="00F46125"/>
    <w:rsid w:val="00F5484C"/>
    <w:rsid w:val="00F617ED"/>
    <w:rsid w:val="00F67173"/>
    <w:rsid w:val="00F7299A"/>
    <w:rsid w:val="00F73C29"/>
    <w:rsid w:val="00F75442"/>
    <w:rsid w:val="00F7566E"/>
    <w:rsid w:val="00F82E78"/>
    <w:rsid w:val="00F85B13"/>
    <w:rsid w:val="00F86ECA"/>
    <w:rsid w:val="00F921DB"/>
    <w:rsid w:val="00FA2437"/>
    <w:rsid w:val="00FB1243"/>
    <w:rsid w:val="00FB2AC0"/>
    <w:rsid w:val="00FC0E00"/>
    <w:rsid w:val="00FC13F9"/>
    <w:rsid w:val="00FC4CFB"/>
    <w:rsid w:val="00FD21AE"/>
    <w:rsid w:val="00FD37CE"/>
    <w:rsid w:val="00FD655B"/>
    <w:rsid w:val="00FD7BDA"/>
    <w:rsid w:val="00FE054A"/>
    <w:rsid w:val="00FE2651"/>
    <w:rsid w:val="00FF2602"/>
    <w:rsid w:val="00FF34F2"/>
    <w:rsid w:val="00FF59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EC6A"/>
  <w15:chartTrackingRefBased/>
  <w15:docId w15:val="{9BE777DC-A768-4249-B374-EA1B3D95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8E"/>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
    <w:basedOn w:val="Normal"/>
    <w:link w:val="FootnoteTextChar"/>
    <w:uiPriority w:val="99"/>
    <w:unhideWhenUsed/>
    <w:rsid w:val="003B7E29"/>
    <w:rPr>
      <w:rFonts w:asciiTheme="minorHAnsi" w:eastAsiaTheme="minorHAnsi" w:hAnsiTheme="minorHAnsi" w:cstheme="minorBidi"/>
      <w:sz w:val="20"/>
      <w:szCs w:val="20"/>
    </w:rPr>
  </w:style>
  <w:style w:type="character" w:customStyle="1" w:styleId="FootnoteTextChar">
    <w:name w:val="Footnote Text Char"/>
    <w:aliases w:val="متن زيرنويس Char"/>
    <w:basedOn w:val="DefaultParagraphFont"/>
    <w:link w:val="FootnoteText"/>
    <w:uiPriority w:val="99"/>
    <w:rsid w:val="003B7E29"/>
    <w:rPr>
      <w:kern w:val="0"/>
      <w:sz w:val="20"/>
      <w:szCs w:val="20"/>
      <w:lang w:bidi="ar-SA"/>
      <w14:ligatures w14:val="none"/>
    </w:rPr>
  </w:style>
  <w:style w:type="character" w:styleId="FootnoteReference">
    <w:name w:val="footnote reference"/>
    <w:aliases w:val="شماره زيرنويس"/>
    <w:basedOn w:val="DefaultParagraphFont"/>
    <w:uiPriority w:val="99"/>
    <w:unhideWhenUsed/>
    <w:rsid w:val="003B7E29"/>
    <w:rPr>
      <w:vertAlign w:val="superscript"/>
    </w:rPr>
  </w:style>
  <w:style w:type="character" w:styleId="Hyperlink">
    <w:name w:val="Hyperlink"/>
    <w:basedOn w:val="DefaultParagraphFont"/>
    <w:uiPriority w:val="99"/>
    <w:unhideWhenUsed/>
    <w:rsid w:val="003B7E29"/>
    <w:rPr>
      <w:color w:val="0563C1" w:themeColor="hyperlink"/>
      <w:u w:val="single"/>
    </w:rPr>
  </w:style>
  <w:style w:type="table" w:styleId="TableGrid">
    <w:name w:val="Table Grid"/>
    <w:basedOn w:val="TableNormal"/>
    <w:uiPriority w:val="39"/>
    <w:rsid w:val="00C52F7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52F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276F"/>
    <w:rPr>
      <w:sz w:val="16"/>
      <w:szCs w:val="16"/>
    </w:rPr>
  </w:style>
  <w:style w:type="paragraph" w:styleId="CommentText">
    <w:name w:val="annotation text"/>
    <w:basedOn w:val="Normal"/>
    <w:link w:val="CommentTextChar"/>
    <w:uiPriority w:val="99"/>
    <w:semiHidden/>
    <w:unhideWhenUsed/>
    <w:rsid w:val="004F276F"/>
    <w:rPr>
      <w:sz w:val="20"/>
      <w:szCs w:val="20"/>
    </w:rPr>
  </w:style>
  <w:style w:type="character" w:customStyle="1" w:styleId="CommentTextChar">
    <w:name w:val="Comment Text Char"/>
    <w:basedOn w:val="DefaultParagraphFont"/>
    <w:link w:val="CommentText"/>
    <w:uiPriority w:val="99"/>
    <w:semiHidden/>
    <w:rsid w:val="004F276F"/>
    <w:rPr>
      <w:rFonts w:ascii="Times New Roman" w:eastAsia="Times New Roman"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4F276F"/>
    <w:rPr>
      <w:b/>
      <w:bCs/>
    </w:rPr>
  </w:style>
  <w:style w:type="character" w:customStyle="1" w:styleId="CommentSubjectChar">
    <w:name w:val="Comment Subject Char"/>
    <w:basedOn w:val="CommentTextChar"/>
    <w:link w:val="CommentSubject"/>
    <w:uiPriority w:val="99"/>
    <w:semiHidden/>
    <w:rsid w:val="004F276F"/>
    <w:rPr>
      <w:rFonts w:ascii="Times New Roman" w:eastAsia="Times New Roman" w:hAnsi="Times New Roman" w:cs="Times New Roman"/>
      <w:b/>
      <w:bCs/>
      <w:kern w:val="0"/>
      <w:sz w:val="20"/>
      <w:szCs w:val="20"/>
      <w:lang w:bidi="ar-SA"/>
      <w14:ligatures w14:val="none"/>
    </w:rPr>
  </w:style>
  <w:style w:type="character" w:customStyle="1" w:styleId="ej-keyword">
    <w:name w:val="ej-keyword"/>
    <w:basedOn w:val="DefaultParagraphFont"/>
    <w:rsid w:val="00C40901"/>
  </w:style>
  <w:style w:type="character" w:styleId="UnresolvedMention">
    <w:name w:val="Unresolved Mention"/>
    <w:basedOn w:val="DefaultParagraphFont"/>
    <w:uiPriority w:val="99"/>
    <w:semiHidden/>
    <w:unhideWhenUsed/>
    <w:rsid w:val="00C40901"/>
    <w:rPr>
      <w:color w:val="605E5C"/>
      <w:shd w:val="clear" w:color="auto" w:fill="E1DFDD"/>
    </w:rPr>
  </w:style>
  <w:style w:type="character" w:styleId="FollowedHyperlink">
    <w:name w:val="FollowedHyperlink"/>
    <w:basedOn w:val="DefaultParagraphFont"/>
    <w:uiPriority w:val="99"/>
    <w:semiHidden/>
    <w:unhideWhenUsed/>
    <w:rsid w:val="00C40901"/>
    <w:rPr>
      <w:color w:val="954F72" w:themeColor="followedHyperlink"/>
      <w:u w:val="single"/>
    </w:rPr>
  </w:style>
  <w:style w:type="paragraph" w:styleId="ListParagraph">
    <w:name w:val="List Paragraph"/>
    <w:basedOn w:val="Normal"/>
    <w:uiPriority w:val="34"/>
    <w:qFormat/>
    <w:rsid w:val="00C40901"/>
    <w:pPr>
      <w:ind w:left="720"/>
      <w:contextualSpacing/>
    </w:pPr>
  </w:style>
  <w:style w:type="character" w:customStyle="1" w:styleId="id-label">
    <w:name w:val="id-label"/>
    <w:basedOn w:val="DefaultParagraphFont"/>
    <w:rsid w:val="000C2CCA"/>
  </w:style>
  <w:style w:type="character" w:styleId="Strong">
    <w:name w:val="Strong"/>
    <w:basedOn w:val="DefaultParagraphFont"/>
    <w:uiPriority w:val="22"/>
    <w:qFormat/>
    <w:rsid w:val="000C2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14849">
      <w:bodyDiv w:val="1"/>
      <w:marLeft w:val="0"/>
      <w:marRight w:val="0"/>
      <w:marTop w:val="0"/>
      <w:marBottom w:val="0"/>
      <w:divBdr>
        <w:top w:val="none" w:sz="0" w:space="0" w:color="auto"/>
        <w:left w:val="none" w:sz="0" w:space="0" w:color="auto"/>
        <w:bottom w:val="none" w:sz="0" w:space="0" w:color="auto"/>
        <w:right w:val="none" w:sz="0" w:space="0" w:color="auto"/>
      </w:divBdr>
    </w:div>
    <w:div w:id="1454443701">
      <w:bodyDiv w:val="1"/>
      <w:marLeft w:val="0"/>
      <w:marRight w:val="0"/>
      <w:marTop w:val="0"/>
      <w:marBottom w:val="0"/>
      <w:divBdr>
        <w:top w:val="none" w:sz="0" w:space="0" w:color="auto"/>
        <w:left w:val="none" w:sz="0" w:space="0" w:color="auto"/>
        <w:bottom w:val="none" w:sz="0" w:space="0" w:color="auto"/>
        <w:right w:val="none" w:sz="0" w:space="0" w:color="auto"/>
      </w:divBdr>
      <w:divsChild>
        <w:div w:id="69889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6422612/" TargetMode="External"/><Relationship Id="rId18" Type="http://schemas.openxmlformats.org/officeDocument/2006/relationships/hyperlink" Target="https://pubmed.ncbi.nlm.nih.gov/29326606/" TargetMode="External"/><Relationship Id="rId26" Type="http://schemas.openxmlformats.org/officeDocument/2006/relationships/hyperlink" Target="https://pubmed.ncbi.nlm.nih.gov/20647944/" TargetMode="External"/><Relationship Id="rId39" Type="http://schemas.openxmlformats.org/officeDocument/2006/relationships/hyperlink" Target="https://pubmed.ncbi.nlm.nih.gov/25488167/" TargetMode="External"/><Relationship Id="rId21" Type="http://schemas.openxmlformats.org/officeDocument/2006/relationships/hyperlink" Target="https://pubmed.ncbi.nlm.nih.gov/29416549/" TargetMode="External"/><Relationship Id="rId34" Type="http://schemas.openxmlformats.org/officeDocument/2006/relationships/hyperlink" Target="https://pubmed.ncbi.nlm.nih.gov/22728410/" TargetMode="External"/><Relationship Id="rId42" Type="http://schemas.openxmlformats.org/officeDocument/2006/relationships/hyperlink" Target="https://pubmed.ncbi.nlm.nih.gov/325692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30327870/" TargetMode="External"/><Relationship Id="rId29" Type="http://schemas.openxmlformats.org/officeDocument/2006/relationships/hyperlink" Target="https://www.scirp.org/reference/referencespapers?referenceid=268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book/10.1002/9781444327335" TargetMode="External"/><Relationship Id="rId24" Type="http://schemas.openxmlformats.org/officeDocument/2006/relationships/hyperlink" Target="https://pubmed.ncbi.nlm.nih.gov/18271028/" TargetMode="External"/><Relationship Id="rId32" Type="http://schemas.openxmlformats.org/officeDocument/2006/relationships/hyperlink" Target="https://pubmed.ncbi.nlm.nih.gov/24055781/" TargetMode="External"/><Relationship Id="rId37" Type="http://schemas.openxmlformats.org/officeDocument/2006/relationships/hyperlink" Target="https://pubmed.ncbi.nlm.nih.gov/17033684/" TargetMode="External"/><Relationship Id="rId40" Type="http://schemas.openxmlformats.org/officeDocument/2006/relationships/hyperlink" Target="https://pubmed.ncbi.nlm.nih.gov/1703368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26477914/" TargetMode="External"/><Relationship Id="rId23" Type="http://schemas.openxmlformats.org/officeDocument/2006/relationships/hyperlink" Target="https://pubmed.ncbi.nlm.nih.gov/19620931/" TargetMode="External"/><Relationship Id="rId28" Type="http://schemas.openxmlformats.org/officeDocument/2006/relationships/hyperlink" Target="https://pubmed.ncbi.nlm.nih.gov/19209075/" TargetMode="External"/><Relationship Id="rId36" Type="http://schemas.openxmlformats.org/officeDocument/2006/relationships/hyperlink" Target="https://pubmed.ncbi.nlm.nih.gov/21472630/" TargetMode="External"/><Relationship Id="rId10" Type="http://schemas.openxmlformats.org/officeDocument/2006/relationships/hyperlink" Target="https://pubmed.ncbi.nlm.nih.gov/10484570/" TargetMode="External"/><Relationship Id="rId19" Type="http://schemas.openxmlformats.org/officeDocument/2006/relationships/hyperlink" Target="https://pubmed.ncbi.nlm.nih.gov/21540342/" TargetMode="External"/><Relationship Id="rId31" Type="http://schemas.openxmlformats.org/officeDocument/2006/relationships/hyperlink" Target="https://pubmed.ncbi.nlm.nih.gov/2737996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library.wiley.com/doi/book/10.1002/9781444327335" TargetMode="External"/><Relationship Id="rId14" Type="http://schemas.openxmlformats.org/officeDocument/2006/relationships/hyperlink" Target="https://pubmed.ncbi.nlm.nih.gov/37372415/" TargetMode="External"/><Relationship Id="rId22" Type="http://schemas.openxmlformats.org/officeDocument/2006/relationships/hyperlink" Target="https://pubmed.ncbi.nlm.nih.gov/21362053/" TargetMode="External"/><Relationship Id="rId27" Type="http://schemas.openxmlformats.org/officeDocument/2006/relationships/hyperlink" Target="https://pubmed.ncbi.nlm.nih.gov/23689339/" TargetMode="External"/><Relationship Id="rId30" Type="http://schemas.openxmlformats.org/officeDocument/2006/relationships/hyperlink" Target="https://pubmed.ncbi.nlm.nih.gov/25225892/" TargetMode="External"/><Relationship Id="rId35" Type="http://schemas.openxmlformats.org/officeDocument/2006/relationships/hyperlink" Target="https://pubmed.ncbi.nlm.nih.gov/22240550/" TargetMode="External"/><Relationship Id="rId43" Type="http://schemas.openxmlformats.org/officeDocument/2006/relationships/hyperlink" Target="https://pubmed.ncbi.nlm.nih.gov/27287076/" TargetMode="External"/><Relationship Id="rId8" Type="http://schemas.openxmlformats.org/officeDocument/2006/relationships/hyperlink" Target="https://pubmed.ncbi.nlm.nih.gov/26838985/" TargetMode="External"/><Relationship Id="rId3" Type="http://schemas.openxmlformats.org/officeDocument/2006/relationships/styles" Target="styles.xml"/><Relationship Id="rId12" Type="http://schemas.openxmlformats.org/officeDocument/2006/relationships/hyperlink" Target="https://pubmed.ncbi.nlm.nih.gov/15947721/" TargetMode="External"/><Relationship Id="rId17" Type="http://schemas.openxmlformats.org/officeDocument/2006/relationships/hyperlink" Target="https://pubmed.ncbi.nlm.nih.gov/26231489/" TargetMode="External"/><Relationship Id="rId25" Type="http://schemas.openxmlformats.org/officeDocument/2006/relationships/hyperlink" Target="https://www.google.com/books/edition/Anthropometric_Standardization_Reference/jjGAAAAAMAAJ?hl=en" TargetMode="External"/><Relationship Id="rId33" Type="http://schemas.openxmlformats.org/officeDocument/2006/relationships/hyperlink" Target="https://pubmed.ncbi.nlm.nih.gov/19897415/" TargetMode="External"/><Relationship Id="rId38" Type="http://schemas.openxmlformats.org/officeDocument/2006/relationships/hyperlink" Target="https://pubmed.ncbi.nlm.nih.gov/22247001/" TargetMode="External"/><Relationship Id="rId20" Type="http://schemas.openxmlformats.org/officeDocument/2006/relationships/hyperlink" Target="https://pubmed.ncbi.nlm.nih.gov/25761730/" TargetMode="External"/><Relationship Id="rId41" Type="http://schemas.openxmlformats.org/officeDocument/2006/relationships/hyperlink" Target="https://pubmed.ncbi.nlm.nih.gov/30985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05361D-9D31-4179-8E94-09A4FD07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1</Pages>
  <Words>29879</Words>
  <Characters>170314</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Alinaghizade</dc:creator>
  <cp:keywords/>
  <dc:description/>
  <cp:lastModifiedBy>Mohsen Alinaghizade</cp:lastModifiedBy>
  <cp:revision>53</cp:revision>
  <dcterms:created xsi:type="dcterms:W3CDTF">2024-04-04T06:55:00Z</dcterms:created>
  <dcterms:modified xsi:type="dcterms:W3CDTF">2024-07-08T08:20:00Z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http://csl.mendeley.com/styles/504045041/ieee-3</vt:lpwstr>
  </property>
  <property fmtid="{D5CDD505-2E9C-101B-9397-08002B2CF9AE}" pid="14" name="Mendeley Recent Style Name 5_1">
    <vt:lpwstr>IEEE - Mohsen Alinaghizadeh</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07936d5b-6c33-31e7-8866-c3962f8220a4</vt:lpwstr>
  </property>
  <property fmtid="{D5CDD505-2E9C-101B-9397-08002B2CF9AE}" pid="24" name="Mendeley Citation Style_1">
    <vt:lpwstr>http://www.zotero.org/styles/ieee</vt:lpwstr>
  </property>
</Properties>
</file>